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89" w:rsidRPr="004F3F89" w:rsidRDefault="004F3F89" w:rsidP="004F3F8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F3F89">
        <w:rPr>
          <w:rFonts w:ascii="Times New Roman" w:eastAsia="Times New Roman" w:hAnsi="Times New Roman" w:cs="Times New Roman"/>
          <w:b/>
          <w:bCs/>
          <w:sz w:val="27"/>
          <w:szCs w:val="27"/>
          <w:lang w:eastAsia="pl-PL"/>
        </w:rPr>
        <w:t>Zgłoszenie robót budowlanych (ePB-2)</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b/>
          <w:bCs/>
          <w:sz w:val="24"/>
          <w:szCs w:val="24"/>
          <w:lang w:eastAsia="pl-PL"/>
        </w:rPr>
        <w:t>ZGŁOSZENIE ROBÓT BUDOWLANYCH (w postaci elektronicznej)</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b/>
          <w:bCs/>
          <w:sz w:val="24"/>
          <w:szCs w:val="24"/>
          <w:lang w:eastAsia="pl-PL"/>
        </w:rPr>
        <w:t>1. Podstawa prawna</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Art. 30 ust. 2 ustawy z dnia 7 lipca 1994 r. – Prawo budowlane.</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Art. 39.1 ust. 1 ustawy z 14 czerwca 1960 r. - Kodeks postępowania administracyjnego.</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b/>
          <w:bCs/>
          <w:sz w:val="24"/>
          <w:szCs w:val="24"/>
          <w:lang w:eastAsia="pl-PL"/>
        </w:rPr>
        <w:t>2. Roboty budowlane wymagające zgłoszenia</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Co do zasady, rozpoczęcie i prowadzenie robót budowlanych wymaga uzyskania decyzji o pozwoleniu na budowę.</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Część robót budowlanych, których szczegółowa lista znajduje się w art. 29 ustawy z dnia 7 lipca 1994 – Prawo budowlane, została jednak </w:t>
      </w:r>
      <w:r w:rsidRPr="004F3F89">
        <w:rPr>
          <w:rFonts w:ascii="Times New Roman" w:eastAsia="Times New Roman" w:hAnsi="Times New Roman" w:cs="Times New Roman"/>
          <w:b/>
          <w:bCs/>
          <w:sz w:val="24"/>
          <w:szCs w:val="24"/>
          <w:lang w:eastAsia="pl-PL"/>
        </w:rPr>
        <w:t>zwolniona</w:t>
      </w:r>
      <w:r w:rsidRPr="004F3F89">
        <w:rPr>
          <w:rFonts w:ascii="Times New Roman" w:eastAsia="Times New Roman" w:hAnsi="Times New Roman" w:cs="Times New Roman"/>
          <w:sz w:val="24"/>
          <w:szCs w:val="24"/>
          <w:lang w:eastAsia="pl-PL"/>
        </w:rPr>
        <w:t xml:space="preserve"> z wymogu uzyskania pozwolenia na budowę. Niektóre z tych robót wymagają zgłoszenia, a inne nie wymagają nawet zgłoszenia.</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Zgłoszenia wymagają roboty budowlane wskazane w </w:t>
      </w:r>
      <w:r w:rsidRPr="004F3F89">
        <w:rPr>
          <w:rFonts w:ascii="Times New Roman" w:eastAsia="Times New Roman" w:hAnsi="Times New Roman" w:cs="Times New Roman"/>
          <w:b/>
          <w:bCs/>
          <w:sz w:val="24"/>
          <w:szCs w:val="24"/>
          <w:lang w:eastAsia="pl-PL"/>
        </w:rPr>
        <w:t>art. 29 ust. 1 i 3</w:t>
      </w:r>
      <w:r w:rsidRPr="004F3F89">
        <w:rPr>
          <w:rFonts w:ascii="Times New Roman" w:eastAsia="Times New Roman" w:hAnsi="Times New Roman" w:cs="Times New Roman"/>
          <w:sz w:val="24"/>
          <w:szCs w:val="24"/>
          <w:lang w:eastAsia="pl-PL"/>
        </w:rPr>
        <w:t xml:space="preserve"> Prawa budowlanego. Większość takich zgłoszeń można dokonać w postaci elektronicznej za pomocą </w:t>
      </w:r>
      <w:r w:rsidRPr="004F3F89">
        <w:rPr>
          <w:rFonts w:ascii="Times New Roman" w:eastAsia="Times New Roman" w:hAnsi="Times New Roman" w:cs="Times New Roman"/>
          <w:b/>
          <w:bCs/>
          <w:sz w:val="24"/>
          <w:szCs w:val="24"/>
          <w:lang w:eastAsia="pl-PL"/>
        </w:rPr>
        <w:t>generatora wniosków</w:t>
      </w:r>
      <w:r w:rsidRPr="004F3F89">
        <w:rPr>
          <w:rFonts w:ascii="Times New Roman" w:eastAsia="Times New Roman" w:hAnsi="Times New Roman" w:cs="Times New Roman"/>
          <w:sz w:val="24"/>
          <w:szCs w:val="24"/>
          <w:lang w:eastAsia="pl-PL"/>
        </w:rPr>
        <w:t>.</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b/>
          <w:bCs/>
          <w:sz w:val="24"/>
          <w:szCs w:val="24"/>
          <w:lang w:eastAsia="pl-PL"/>
        </w:rPr>
        <w:t>3. Podmiot dokonujący zgłoszenia</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Zgłoszenia dokonuje </w:t>
      </w:r>
      <w:r w:rsidRPr="004F3F89">
        <w:rPr>
          <w:rFonts w:ascii="Times New Roman" w:eastAsia="Times New Roman" w:hAnsi="Times New Roman" w:cs="Times New Roman"/>
          <w:b/>
          <w:bCs/>
          <w:sz w:val="24"/>
          <w:szCs w:val="24"/>
          <w:lang w:eastAsia="pl-PL"/>
        </w:rPr>
        <w:t>inwestor</w:t>
      </w:r>
      <w:r w:rsidRPr="004F3F89">
        <w:rPr>
          <w:rFonts w:ascii="Times New Roman" w:eastAsia="Times New Roman" w:hAnsi="Times New Roman" w:cs="Times New Roman"/>
          <w:sz w:val="24"/>
          <w:szCs w:val="24"/>
          <w:lang w:eastAsia="pl-PL"/>
        </w:rPr>
        <w:t>.</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Inwestorem może być:</w:t>
      </w:r>
    </w:p>
    <w:p w:rsidR="004F3F89" w:rsidRPr="004F3F89" w:rsidRDefault="004F3F89" w:rsidP="004F3F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osoba fizyczna</w:t>
      </w:r>
    </w:p>
    <w:p w:rsidR="004F3F89" w:rsidRPr="004F3F89" w:rsidRDefault="004F3F89" w:rsidP="004F3F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osoba prawna</w:t>
      </w:r>
    </w:p>
    <w:p w:rsidR="004F3F89" w:rsidRPr="004F3F89" w:rsidRDefault="004F3F89" w:rsidP="004F3F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jednostka nieposiadająca osobowości prawnej (w przypadku państwowej i samorządowej jednostki organizacyjnej i organizacji społecznej).</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Inwestor może działać przez </w:t>
      </w:r>
      <w:r w:rsidRPr="004F3F89">
        <w:rPr>
          <w:rFonts w:ascii="Times New Roman" w:eastAsia="Times New Roman" w:hAnsi="Times New Roman" w:cs="Times New Roman"/>
          <w:b/>
          <w:bCs/>
          <w:sz w:val="24"/>
          <w:szCs w:val="24"/>
          <w:lang w:eastAsia="pl-PL"/>
        </w:rPr>
        <w:t>pełnomocnika</w:t>
      </w:r>
      <w:r w:rsidRPr="004F3F89">
        <w:rPr>
          <w:rFonts w:ascii="Times New Roman" w:eastAsia="Times New Roman" w:hAnsi="Times New Roman" w:cs="Times New Roman"/>
          <w:sz w:val="24"/>
          <w:szCs w:val="24"/>
          <w:lang w:eastAsia="pl-PL"/>
        </w:rPr>
        <w:t>.</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b/>
          <w:bCs/>
          <w:sz w:val="24"/>
          <w:szCs w:val="24"/>
          <w:lang w:eastAsia="pl-PL"/>
        </w:rPr>
        <w:t>4. Organ właściwy do rozpatrzenia zgłoszenia</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Zgłoszenia dokonuje się w </w:t>
      </w:r>
      <w:r w:rsidRPr="004F3F89">
        <w:rPr>
          <w:rFonts w:ascii="Times New Roman" w:eastAsia="Times New Roman" w:hAnsi="Times New Roman" w:cs="Times New Roman"/>
          <w:b/>
          <w:bCs/>
          <w:sz w:val="24"/>
          <w:szCs w:val="24"/>
          <w:lang w:eastAsia="pl-PL"/>
        </w:rPr>
        <w:t>organie administracji architektoniczno-budowlanej</w:t>
      </w:r>
      <w:r w:rsidRPr="004F3F89">
        <w:rPr>
          <w:rFonts w:ascii="Times New Roman" w:eastAsia="Times New Roman" w:hAnsi="Times New Roman" w:cs="Times New Roman"/>
          <w:sz w:val="24"/>
          <w:szCs w:val="24"/>
          <w:lang w:eastAsia="pl-PL"/>
        </w:rPr>
        <w:t>.</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Organem administracji architektoniczno-budowlanej jest:</w:t>
      </w:r>
    </w:p>
    <w:p w:rsidR="004F3F89" w:rsidRPr="004F3F89" w:rsidRDefault="004F3F89" w:rsidP="004F3F8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starosta (w miastach na prawach powiatu rolę starosty pełni prezydent miasta)</w:t>
      </w:r>
    </w:p>
    <w:p w:rsidR="004F3F89" w:rsidRPr="004F3F89" w:rsidRDefault="004F3F89" w:rsidP="004F3F8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wojewoda (w zakresie spraw wymienionych w art. 82 ust. 3 i 4 Prawa budowlanego)</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b/>
          <w:bCs/>
          <w:sz w:val="24"/>
          <w:szCs w:val="24"/>
          <w:lang w:eastAsia="pl-PL"/>
        </w:rPr>
        <w:t>5. Zawartość zgłoszenia</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W celu wypełnienia zgłoszenia konieczne będzie </w:t>
      </w:r>
      <w:r w:rsidRPr="004F3F89">
        <w:rPr>
          <w:rFonts w:ascii="Times New Roman" w:eastAsia="Times New Roman" w:hAnsi="Times New Roman" w:cs="Times New Roman"/>
          <w:b/>
          <w:bCs/>
          <w:sz w:val="24"/>
          <w:szCs w:val="24"/>
          <w:lang w:eastAsia="pl-PL"/>
        </w:rPr>
        <w:t>wskazanie danych</w:t>
      </w:r>
      <w:r w:rsidRPr="004F3F89">
        <w:rPr>
          <w:rFonts w:ascii="Times New Roman" w:eastAsia="Times New Roman" w:hAnsi="Times New Roman" w:cs="Times New Roman"/>
          <w:sz w:val="24"/>
          <w:szCs w:val="24"/>
          <w:lang w:eastAsia="pl-PL"/>
        </w:rPr>
        <w:t xml:space="preserve"> dotyczących:</w:t>
      </w:r>
    </w:p>
    <w:p w:rsidR="004F3F89" w:rsidRPr="004F3F89" w:rsidRDefault="004F3F89" w:rsidP="004F3F8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lastRenderedPageBreak/>
        <w:t>inwestora (w tym danych do korespondencji)</w:t>
      </w:r>
    </w:p>
    <w:p w:rsidR="004F3F89" w:rsidRPr="004F3F89" w:rsidRDefault="004F3F89" w:rsidP="004F3F8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pełnomocnika (jeżeli inwestor zamierza działać przez pełnomocnika)</w:t>
      </w:r>
    </w:p>
    <w:p w:rsidR="004F3F89" w:rsidRPr="004F3F89" w:rsidRDefault="004F3F89" w:rsidP="004F3F8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robót budowlanych.</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W zakresie danych dotyczących robót budowlanych należy podać:</w:t>
      </w:r>
    </w:p>
    <w:p w:rsidR="004F3F89" w:rsidRPr="004F3F89" w:rsidRDefault="004F3F89" w:rsidP="004F3F8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rodzaj wykonywania robót budowlanych</w:t>
      </w:r>
    </w:p>
    <w:p w:rsidR="004F3F89" w:rsidRPr="004F3F89" w:rsidRDefault="004F3F89" w:rsidP="004F3F8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zakres wykonywania robót budowlanych</w:t>
      </w:r>
    </w:p>
    <w:p w:rsidR="004F3F89" w:rsidRPr="004F3F89" w:rsidRDefault="004F3F89" w:rsidP="004F3F8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miejsce wykonywania robót budowlanych (w szczególności adres lub dane ewidencyjne z Centralnej Ewidencji Gruntów i Budynków)</w:t>
      </w:r>
    </w:p>
    <w:p w:rsidR="004F3F89" w:rsidRPr="004F3F89" w:rsidRDefault="004F3F89" w:rsidP="004F3F8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sposób wykonywania robót budowlanych</w:t>
      </w:r>
    </w:p>
    <w:p w:rsidR="004F3F89" w:rsidRPr="004F3F89" w:rsidRDefault="004F3F89" w:rsidP="004F3F8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termin rozpoczęcia robót budowlanych.</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Jako termin rozpoczęcia robót budowlanych należy wskazać termin realny do wykonania. Powinno się przy tym uwzględniać termin na rozpatrzenie zgłoszenia, który wynosi 21 dni (zob. pozycję 8. Termin na rozpatrzenie zgłoszenia przez organ). Rozpoczęcie robót budowlanych przed upływem tego 21-dniowego terminu stanowi naruszenie art. 30 ust. 5 ustawy – Prawo budowlane (z wyjątkiem sytuacji, gdy organ wydaje zaświadczenie o niewniesieniu sprzeciwu).</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b/>
          <w:bCs/>
          <w:sz w:val="24"/>
          <w:szCs w:val="24"/>
          <w:lang w:eastAsia="pl-PL"/>
        </w:rPr>
        <w:t>6. Załączniki do zgłoszenia w postaci elektronicznej</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Do zgłoszenia (w każdym przypadku) należy dołączyć </w:t>
      </w:r>
      <w:r w:rsidRPr="004F3F89">
        <w:rPr>
          <w:rFonts w:ascii="Times New Roman" w:eastAsia="Times New Roman" w:hAnsi="Times New Roman" w:cs="Times New Roman"/>
          <w:b/>
          <w:bCs/>
          <w:sz w:val="24"/>
          <w:szCs w:val="24"/>
          <w:lang w:eastAsia="pl-PL"/>
        </w:rPr>
        <w:t>oświadczenie</w:t>
      </w:r>
      <w:r w:rsidRPr="004F3F89">
        <w:rPr>
          <w:rFonts w:ascii="Times New Roman" w:eastAsia="Times New Roman" w:hAnsi="Times New Roman" w:cs="Times New Roman"/>
          <w:sz w:val="24"/>
          <w:szCs w:val="24"/>
          <w:lang w:eastAsia="pl-PL"/>
        </w:rPr>
        <w:t xml:space="preserve"> o posiadanym prawie do dysponowania nieruchomością na cele budowlane. Oświadczenie składa inwestor albo osoba upoważniona do złożenia takiego oświadczenia w imieniu inwestora. Oświadczenie takie można wypełnić w generatorze wniosków.</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Ponadto, </w:t>
      </w:r>
      <w:r w:rsidRPr="004F3F89">
        <w:rPr>
          <w:rFonts w:ascii="Times New Roman" w:eastAsia="Times New Roman" w:hAnsi="Times New Roman" w:cs="Times New Roman"/>
          <w:b/>
          <w:bCs/>
          <w:sz w:val="24"/>
          <w:szCs w:val="24"/>
          <w:lang w:eastAsia="pl-PL"/>
        </w:rPr>
        <w:t>w przypadku niektórych robót budowlanych</w:t>
      </w:r>
      <w:r w:rsidRPr="004F3F89">
        <w:rPr>
          <w:rFonts w:ascii="Times New Roman" w:eastAsia="Times New Roman" w:hAnsi="Times New Roman" w:cs="Times New Roman"/>
          <w:sz w:val="24"/>
          <w:szCs w:val="24"/>
          <w:lang w:eastAsia="pl-PL"/>
        </w:rPr>
        <w:t>, należy dołączyć:</w:t>
      </w:r>
    </w:p>
    <w:p w:rsidR="004F3F89" w:rsidRPr="004F3F89" w:rsidRDefault="004F3F89" w:rsidP="004F3F8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odpowiednie szkice lub rysunki - w zależności od potrzeb</w:t>
      </w:r>
    </w:p>
    <w:p w:rsidR="004F3F89" w:rsidRPr="004F3F89" w:rsidRDefault="004F3F89" w:rsidP="004F3F8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pozwolenia, uzgodnienia i opinie, których obowiązek dołączenia wynika z przepisów odrębnych ustaw</w:t>
      </w:r>
    </w:p>
    <w:p w:rsidR="004F3F89" w:rsidRPr="004F3F89" w:rsidRDefault="004F3F89" w:rsidP="004F3F8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wynik audytu bezpieczeństwa ruchu drogowego lub uzasadnienie zarządcy drogi, w przypadku nieuwzględnienia wyników audytu bezpieczeństwa ruchu drogowego w zgłoszeniu przebudowy drogi w transeuropejskiej sieci drogowej</w:t>
      </w:r>
    </w:p>
    <w:p w:rsidR="004F3F89" w:rsidRPr="004F3F89" w:rsidRDefault="004F3F89" w:rsidP="004F3F8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pełnomocnictwo do reprezentowania inwestora (wraz z potwierdzeniem uiszczenia opłaty skarbowej) – jeżeli inwestor działa przez pełnomocnika.</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Nie ma konieczności dołączania oryginalnych dokumentów podpisanych elektronicznie przez podmioty sporządzające te dokumenty. Powyższe dokumenty mogą być dołączone również w postaci </w:t>
      </w:r>
      <w:proofErr w:type="spellStart"/>
      <w:r w:rsidRPr="004F3F89">
        <w:rPr>
          <w:rFonts w:ascii="Times New Roman" w:eastAsia="Times New Roman" w:hAnsi="Times New Roman" w:cs="Times New Roman"/>
          <w:b/>
          <w:bCs/>
          <w:sz w:val="24"/>
          <w:szCs w:val="24"/>
          <w:lang w:eastAsia="pl-PL"/>
        </w:rPr>
        <w:t>skanów</w:t>
      </w:r>
      <w:proofErr w:type="spellEnd"/>
      <w:r w:rsidRPr="004F3F89">
        <w:rPr>
          <w:rFonts w:ascii="Times New Roman" w:eastAsia="Times New Roman" w:hAnsi="Times New Roman" w:cs="Times New Roman"/>
          <w:b/>
          <w:bCs/>
          <w:sz w:val="24"/>
          <w:szCs w:val="24"/>
          <w:lang w:eastAsia="pl-PL"/>
        </w:rPr>
        <w:t xml:space="preserve"> lub zdjęć</w:t>
      </w:r>
      <w:r w:rsidRPr="004F3F89">
        <w:rPr>
          <w:rFonts w:ascii="Times New Roman" w:eastAsia="Times New Roman" w:hAnsi="Times New Roman" w:cs="Times New Roman"/>
          <w:sz w:val="24"/>
          <w:szCs w:val="24"/>
          <w:lang w:eastAsia="pl-PL"/>
        </w:rPr>
        <w:t xml:space="preserve"> tych dokumentów. Nie dotyczy to pełnomocnictwa i oświadczenia o posiadanym prawie do dysponowania nieruchomością na cele budowlane, które muszą być złożone w formie </w:t>
      </w:r>
      <w:r w:rsidRPr="004F3F89">
        <w:rPr>
          <w:rFonts w:ascii="Times New Roman" w:eastAsia="Times New Roman" w:hAnsi="Times New Roman" w:cs="Times New Roman"/>
          <w:b/>
          <w:bCs/>
          <w:sz w:val="24"/>
          <w:szCs w:val="24"/>
          <w:lang w:eastAsia="pl-PL"/>
        </w:rPr>
        <w:t>oryginalnej</w:t>
      </w:r>
      <w:r w:rsidRPr="004F3F89">
        <w:rPr>
          <w:rFonts w:ascii="Times New Roman" w:eastAsia="Times New Roman" w:hAnsi="Times New Roman" w:cs="Times New Roman"/>
          <w:sz w:val="24"/>
          <w:szCs w:val="24"/>
          <w:lang w:eastAsia="pl-PL"/>
        </w:rPr>
        <w:t xml:space="preserve"> (np. dokumentu elektronicznego).</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b/>
          <w:bCs/>
          <w:sz w:val="24"/>
          <w:szCs w:val="24"/>
          <w:lang w:eastAsia="pl-PL"/>
        </w:rPr>
        <w:t>7. Termin na dokonanie zgłoszenia</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Zgłoszenia dokonuje się </w:t>
      </w:r>
      <w:r w:rsidRPr="004F3F89">
        <w:rPr>
          <w:rFonts w:ascii="Times New Roman" w:eastAsia="Times New Roman" w:hAnsi="Times New Roman" w:cs="Times New Roman"/>
          <w:b/>
          <w:bCs/>
          <w:sz w:val="24"/>
          <w:szCs w:val="24"/>
          <w:lang w:eastAsia="pl-PL"/>
        </w:rPr>
        <w:t>przed terminem</w:t>
      </w:r>
      <w:r w:rsidRPr="004F3F89">
        <w:rPr>
          <w:rFonts w:ascii="Times New Roman" w:eastAsia="Times New Roman" w:hAnsi="Times New Roman" w:cs="Times New Roman"/>
          <w:sz w:val="24"/>
          <w:szCs w:val="24"/>
          <w:lang w:eastAsia="pl-PL"/>
        </w:rPr>
        <w:t xml:space="preserve"> zamierzonego rozpoczęcia robót budowlanych.</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b/>
          <w:bCs/>
          <w:sz w:val="24"/>
          <w:szCs w:val="24"/>
          <w:lang w:eastAsia="pl-PL"/>
        </w:rPr>
        <w:t>8. Termin na rozpatrzenie zgłoszenia przez organ</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lastRenderedPageBreak/>
        <w:t xml:space="preserve">Organ ma </w:t>
      </w:r>
      <w:r w:rsidRPr="004F3F89">
        <w:rPr>
          <w:rFonts w:ascii="Times New Roman" w:eastAsia="Times New Roman" w:hAnsi="Times New Roman" w:cs="Times New Roman"/>
          <w:b/>
          <w:bCs/>
          <w:sz w:val="24"/>
          <w:szCs w:val="24"/>
          <w:lang w:eastAsia="pl-PL"/>
        </w:rPr>
        <w:t>21 dni</w:t>
      </w:r>
      <w:r w:rsidRPr="004F3F89">
        <w:rPr>
          <w:rFonts w:ascii="Times New Roman" w:eastAsia="Times New Roman" w:hAnsi="Times New Roman" w:cs="Times New Roman"/>
          <w:sz w:val="24"/>
          <w:szCs w:val="24"/>
          <w:lang w:eastAsia="pl-PL"/>
        </w:rPr>
        <w:t xml:space="preserve"> (od dnia doręczenia) na rozpatrzenie zgłoszenia.</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W powyższym terminie organ może wydać:</w:t>
      </w:r>
    </w:p>
    <w:p w:rsidR="004F3F89" w:rsidRPr="004F3F89" w:rsidRDefault="004F3F89" w:rsidP="004F3F8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postanowienie o uzupełnieniu zgłoszenia (wówczas inwestor będzie musiał uzupełnić zgłoszenie; nałożenie takiego obowiązku przerywa bieg powyższego terminu)</w:t>
      </w:r>
    </w:p>
    <w:p w:rsidR="004F3F89" w:rsidRPr="004F3F89" w:rsidRDefault="004F3F89" w:rsidP="004F3F8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decyzję o sprzeciwie (od decyzji takiej przysługuje odwołanie do organu wyższej instancji).</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Jeżeli w powyższym terminie organ nie wniesie sprzeciwu, inwestor może rozpocząć roboty budowlane. Brak sprzeciwu stanowi więc </w:t>
      </w:r>
      <w:r w:rsidRPr="004F3F89">
        <w:rPr>
          <w:rFonts w:ascii="Times New Roman" w:eastAsia="Times New Roman" w:hAnsi="Times New Roman" w:cs="Times New Roman"/>
          <w:b/>
          <w:bCs/>
          <w:sz w:val="24"/>
          <w:szCs w:val="24"/>
          <w:lang w:eastAsia="pl-PL"/>
        </w:rPr>
        <w:t>milczącą zgodę</w:t>
      </w:r>
      <w:r w:rsidRPr="004F3F89">
        <w:rPr>
          <w:rFonts w:ascii="Times New Roman" w:eastAsia="Times New Roman" w:hAnsi="Times New Roman" w:cs="Times New Roman"/>
          <w:sz w:val="24"/>
          <w:szCs w:val="24"/>
          <w:lang w:eastAsia="pl-PL"/>
        </w:rPr>
        <w:t xml:space="preserve"> na roboty budowlane.</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Organ może z urzędu, przed upływem powyższego terminu, wydać zaświadczenie o braku podstaw do wniesienia sprzeciwu. Wydanie zaświadczenia wyłącza możliwość wniesienia sprzeciwu oraz uprawnia inwestora do rozpoczęcia robót budowlanych.</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b/>
          <w:bCs/>
          <w:sz w:val="24"/>
          <w:szCs w:val="24"/>
          <w:lang w:eastAsia="pl-PL"/>
        </w:rPr>
        <w:t>9.Postać postępowania w sprawie zgłoszenia w postaci elektronicznej</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Dokonanie zgłoszenia w postaci elektronicznej nie przesądza, że dalsza korespondencja między inwestorem (jego pełnomocnikiem) i organem będzie odbywać się w postaci elektronicznej.</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Inwestor (jego pełnomocnik) dokonując zgłoszenia w postaci elektronicznej będzie decydował, czy wyraża zgodę na doręczenie korespondencji w tej sprawie za pomocą środków komunikacji elektronicznej. Jeżeli przy wypełnianiu zgłoszenia takiej zgody nie wyrazi, dalsza korespondencja będzie odbywać się w postaci papierowej.</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b/>
          <w:bCs/>
          <w:sz w:val="24"/>
          <w:szCs w:val="24"/>
          <w:lang w:eastAsia="pl-PL"/>
        </w:rPr>
        <w:t>10. Opłaty przy zgłoszeniu</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Zgłoszenie </w:t>
      </w:r>
      <w:r w:rsidRPr="004F3F89">
        <w:rPr>
          <w:rFonts w:ascii="Times New Roman" w:eastAsia="Times New Roman" w:hAnsi="Times New Roman" w:cs="Times New Roman"/>
          <w:b/>
          <w:bCs/>
          <w:sz w:val="24"/>
          <w:szCs w:val="24"/>
          <w:lang w:eastAsia="pl-PL"/>
        </w:rPr>
        <w:t>nie wymaga</w:t>
      </w:r>
      <w:r w:rsidRPr="004F3F89">
        <w:rPr>
          <w:rFonts w:ascii="Times New Roman" w:eastAsia="Times New Roman" w:hAnsi="Times New Roman" w:cs="Times New Roman"/>
          <w:sz w:val="24"/>
          <w:szCs w:val="24"/>
          <w:lang w:eastAsia="pl-PL"/>
        </w:rPr>
        <w:t xml:space="preserve"> wnoszenia żadnych opłat.</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Wyjątkiem jest opłata za </w:t>
      </w:r>
      <w:r w:rsidRPr="004F3F89">
        <w:rPr>
          <w:rFonts w:ascii="Times New Roman" w:eastAsia="Times New Roman" w:hAnsi="Times New Roman" w:cs="Times New Roman"/>
          <w:b/>
          <w:bCs/>
          <w:sz w:val="24"/>
          <w:szCs w:val="24"/>
          <w:lang w:eastAsia="pl-PL"/>
        </w:rPr>
        <w:t>pełnomocnictwo</w:t>
      </w:r>
      <w:r w:rsidRPr="004F3F89">
        <w:rPr>
          <w:rFonts w:ascii="Times New Roman" w:eastAsia="Times New Roman" w:hAnsi="Times New Roman" w:cs="Times New Roman"/>
          <w:sz w:val="24"/>
          <w:szCs w:val="24"/>
          <w:lang w:eastAsia="pl-PL"/>
        </w:rPr>
        <w:t xml:space="preserve"> (jeżeli zgłoszenia dokonuje się przez pełnomocnika).</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 xml:space="preserve">Opłaty </w:t>
      </w:r>
      <w:r w:rsidRPr="004F3F89">
        <w:rPr>
          <w:rFonts w:ascii="Times New Roman" w:eastAsia="Times New Roman" w:hAnsi="Times New Roman" w:cs="Times New Roman"/>
          <w:b/>
          <w:bCs/>
          <w:sz w:val="24"/>
          <w:szCs w:val="24"/>
          <w:lang w:eastAsia="pl-PL"/>
        </w:rPr>
        <w:t>nie można</w:t>
      </w:r>
      <w:r w:rsidRPr="004F3F89">
        <w:rPr>
          <w:rFonts w:ascii="Times New Roman" w:eastAsia="Times New Roman" w:hAnsi="Times New Roman" w:cs="Times New Roman"/>
          <w:sz w:val="24"/>
          <w:szCs w:val="24"/>
          <w:lang w:eastAsia="pl-PL"/>
        </w:rPr>
        <w:t xml:space="preserve"> dokonać w postaci elektronicznej za pomocą generatora wniosków.</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Organem podatkowym właściwym w sprawach opłaty skarbowej jest wójt (burmistrz, prezydent miasta) właściwy ze względu na siedzibę organu.</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b/>
          <w:bCs/>
          <w:sz w:val="24"/>
          <w:szCs w:val="24"/>
          <w:lang w:eastAsia="pl-PL"/>
        </w:rPr>
        <w:t>11. Wzór zgłoszenia w postaci elektronicznej</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Wzór zgłoszenia robót budowlanych w postaci elektronicznej (</w:t>
      </w:r>
      <w:r w:rsidRPr="004F3F89">
        <w:rPr>
          <w:rFonts w:ascii="Times New Roman" w:eastAsia="Times New Roman" w:hAnsi="Times New Roman" w:cs="Times New Roman"/>
          <w:b/>
          <w:bCs/>
          <w:sz w:val="24"/>
          <w:szCs w:val="24"/>
          <w:lang w:eastAsia="pl-PL"/>
        </w:rPr>
        <w:t>ePB-2</w:t>
      </w:r>
      <w:r w:rsidRPr="004F3F89">
        <w:rPr>
          <w:rFonts w:ascii="Times New Roman" w:eastAsia="Times New Roman" w:hAnsi="Times New Roman" w:cs="Times New Roman"/>
          <w:sz w:val="24"/>
          <w:szCs w:val="24"/>
          <w:lang w:eastAsia="pl-PL"/>
        </w:rPr>
        <w:t>) stanowi załącznik do rozporządzenia... (link do rozporządzenia).</w:t>
      </w:r>
    </w:p>
    <w:p w:rsidR="004F3F89" w:rsidRPr="004F3F89" w:rsidRDefault="004F3F89" w:rsidP="004F3F89">
      <w:pPr>
        <w:spacing w:before="100" w:beforeAutospacing="1" w:after="100" w:afterAutospacing="1" w:line="240" w:lineRule="auto"/>
        <w:rPr>
          <w:rFonts w:ascii="Times New Roman" w:eastAsia="Times New Roman" w:hAnsi="Times New Roman" w:cs="Times New Roman"/>
          <w:sz w:val="24"/>
          <w:szCs w:val="24"/>
          <w:lang w:eastAsia="pl-PL"/>
        </w:rPr>
      </w:pPr>
      <w:r w:rsidRPr="004F3F89">
        <w:rPr>
          <w:rFonts w:ascii="Times New Roman" w:eastAsia="Times New Roman" w:hAnsi="Times New Roman" w:cs="Times New Roman"/>
          <w:sz w:val="24"/>
          <w:szCs w:val="24"/>
          <w:lang w:eastAsia="pl-PL"/>
        </w:rPr>
        <w:t>W przypadku wypełnienia w generatorze danych dotyczących zgłoszenia będzie można wydrukować, pobrać lub wysłać do właściwego organu zgłoszenie, które będzie zgodne z tym wzorem.</w:t>
      </w:r>
    </w:p>
    <w:p w:rsidR="006B3039" w:rsidRDefault="006B3039"/>
    <w:sectPr w:rsidR="006B3039" w:rsidSect="006B30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1310"/>
    <w:multiLevelType w:val="multilevel"/>
    <w:tmpl w:val="E6DA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13109"/>
    <w:multiLevelType w:val="multilevel"/>
    <w:tmpl w:val="470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05A70"/>
    <w:multiLevelType w:val="multilevel"/>
    <w:tmpl w:val="9BEC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A385B"/>
    <w:multiLevelType w:val="multilevel"/>
    <w:tmpl w:val="5076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A84775"/>
    <w:multiLevelType w:val="multilevel"/>
    <w:tmpl w:val="0F8A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6E13CD"/>
    <w:multiLevelType w:val="multilevel"/>
    <w:tmpl w:val="A914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4F3F89"/>
    <w:rsid w:val="004F3F89"/>
    <w:rsid w:val="006B30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3039"/>
  </w:style>
  <w:style w:type="paragraph" w:styleId="Nagwek3">
    <w:name w:val="heading 3"/>
    <w:basedOn w:val="Normalny"/>
    <w:link w:val="Nagwek3Znak"/>
    <w:uiPriority w:val="9"/>
    <w:qFormat/>
    <w:rsid w:val="004F3F8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F3F8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F3F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F3F89"/>
    <w:rPr>
      <w:b/>
      <w:bCs/>
    </w:rPr>
  </w:style>
</w:styles>
</file>

<file path=word/webSettings.xml><?xml version="1.0" encoding="utf-8"?>
<w:webSettings xmlns:r="http://schemas.openxmlformats.org/officeDocument/2006/relationships" xmlns:w="http://schemas.openxmlformats.org/wordprocessingml/2006/main">
  <w:divs>
    <w:div w:id="1852259780">
      <w:bodyDiv w:val="1"/>
      <w:marLeft w:val="0"/>
      <w:marRight w:val="0"/>
      <w:marTop w:val="0"/>
      <w:marBottom w:val="0"/>
      <w:divBdr>
        <w:top w:val="none" w:sz="0" w:space="0" w:color="auto"/>
        <w:left w:val="none" w:sz="0" w:space="0" w:color="auto"/>
        <w:bottom w:val="none" w:sz="0" w:space="0" w:color="auto"/>
        <w:right w:val="none" w:sz="0" w:space="0" w:color="auto"/>
      </w:divBdr>
      <w:divsChild>
        <w:div w:id="161173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866</Words>
  <Characters>5200</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Nowakowski</dc:creator>
  <cp:lastModifiedBy>Paweł Nowakowski</cp:lastModifiedBy>
  <cp:revision>2</cp:revision>
  <dcterms:created xsi:type="dcterms:W3CDTF">2021-02-15T09:12:00Z</dcterms:created>
  <dcterms:modified xsi:type="dcterms:W3CDTF">2021-02-15T09:14:00Z</dcterms:modified>
</cp:coreProperties>
</file>