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E0425D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WYKAZ NR 12</w:t>
      </w:r>
      <w:r w:rsidR="00684F46">
        <w:rPr>
          <w:rFonts w:ascii="Bookman Old Style" w:hAnsi="Bookman Old Style"/>
          <w:b/>
          <w:sz w:val="20"/>
          <w:szCs w:val="20"/>
        </w:rPr>
        <w:t>/</w:t>
      </w:r>
      <w:proofErr w:type="spellStart"/>
      <w:r w:rsidR="00684F46">
        <w:rPr>
          <w:rFonts w:ascii="Bookman Old Style" w:hAnsi="Bookman Old Style"/>
          <w:b/>
          <w:sz w:val="20"/>
          <w:szCs w:val="20"/>
        </w:rPr>
        <w:t>Sk.P</w:t>
      </w:r>
      <w:proofErr w:type="spellEnd"/>
      <w:r w:rsidR="00684F46">
        <w:rPr>
          <w:rFonts w:ascii="Bookman Old Style" w:hAnsi="Bookman Old Style"/>
          <w:b/>
          <w:sz w:val="20"/>
          <w:szCs w:val="20"/>
        </w:rPr>
        <w:t>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 w:rsidR="00E0425D">
        <w:rPr>
          <w:rFonts w:ascii="Bookman Old Style" w:hAnsi="Bookman Old Style"/>
          <w:b/>
          <w:sz w:val="20"/>
          <w:szCs w:val="20"/>
        </w:rPr>
        <w:t>nr 211/1</w:t>
      </w:r>
      <w:r>
        <w:rPr>
          <w:rFonts w:ascii="Bookman Old Style" w:hAnsi="Bookman Old Style"/>
          <w:b/>
          <w:sz w:val="20"/>
          <w:szCs w:val="20"/>
        </w:rPr>
        <w:t xml:space="preserve">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</w:t>
      </w:r>
      <w:r w:rsidR="00E0425D">
        <w:rPr>
          <w:rFonts w:ascii="Bookman Old Style" w:hAnsi="Bookman Old Style"/>
          <w:b/>
          <w:sz w:val="20"/>
          <w:szCs w:val="20"/>
        </w:rPr>
        <w:t xml:space="preserve"> 1,6573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="00E0425D">
        <w:rPr>
          <w:rFonts w:ascii="Bookman Old Style" w:hAnsi="Bookman Old Style"/>
          <w:sz w:val="20"/>
          <w:szCs w:val="20"/>
        </w:rPr>
        <w:t>ką nr 211/1</w:t>
      </w:r>
      <w:r w:rsidRPr="0099205C">
        <w:rPr>
          <w:rFonts w:ascii="Bookman Old Style" w:hAnsi="Bookman Old Style"/>
          <w:sz w:val="20"/>
          <w:szCs w:val="20"/>
        </w:rPr>
        <w:t xml:space="preserve">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 w:rsidR="006A1F74">
        <w:rPr>
          <w:rFonts w:ascii="Bookman Old Style" w:hAnsi="Bookman Old Style"/>
          <w:sz w:val="20"/>
          <w:szCs w:val="20"/>
        </w:rPr>
        <w:t xml:space="preserve"> o</w:t>
      </w:r>
      <w:r w:rsidR="00BC134B">
        <w:rPr>
          <w:rFonts w:ascii="Bookman Old Style" w:hAnsi="Bookman Old Style"/>
          <w:sz w:val="20"/>
          <w:szCs w:val="20"/>
        </w:rPr>
        <w:t xml:space="preserve"> konstrukcji stalowo-żelbetowej oraz</w:t>
      </w:r>
      <w:r w:rsidR="006A1F74">
        <w:rPr>
          <w:rFonts w:ascii="Bookman Old Style" w:hAnsi="Bookman Old Style"/>
          <w:sz w:val="20"/>
          <w:szCs w:val="20"/>
        </w:rPr>
        <w:t xml:space="preserve"> ścianach murowanych</w:t>
      </w:r>
      <w:r w:rsidR="000E724A">
        <w:rPr>
          <w:rFonts w:ascii="Bookman Old Style" w:hAnsi="Bookman Old Style"/>
          <w:sz w:val="20"/>
          <w:szCs w:val="20"/>
        </w:rPr>
        <w:t xml:space="preserve">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9F43DE">
        <w:rPr>
          <w:rFonts w:ascii="Bookman Old Style" w:hAnsi="Bookman Old Style"/>
          <w:sz w:val="20"/>
          <w:szCs w:val="20"/>
        </w:rPr>
        <w:t>h</w:t>
      </w:r>
      <w:r w:rsidR="00BC134B">
        <w:rPr>
          <w:rFonts w:ascii="Bookman Old Style" w:hAnsi="Bookman Old Style"/>
          <w:sz w:val="20"/>
          <w:szCs w:val="20"/>
        </w:rPr>
        <w:t>,</w:t>
      </w:r>
      <w:r w:rsidR="009F43DE">
        <w:rPr>
          <w:rFonts w:ascii="Bookman Old Style" w:hAnsi="Bookman Old Style"/>
          <w:sz w:val="20"/>
          <w:szCs w:val="20"/>
        </w:rPr>
        <w:t xml:space="preserve"> trzykondygnacyjnym budynkiem głównym </w:t>
      </w:r>
      <w:r>
        <w:rPr>
          <w:rFonts w:ascii="Bookman Old Style" w:hAnsi="Bookman Old Style"/>
          <w:sz w:val="20"/>
          <w:szCs w:val="20"/>
        </w:rPr>
        <w:t xml:space="preserve"> o </w:t>
      </w:r>
      <w:r w:rsidR="00E0425D">
        <w:rPr>
          <w:rFonts w:ascii="Bookman Old Style" w:hAnsi="Bookman Old Style"/>
          <w:sz w:val="20"/>
          <w:szCs w:val="20"/>
        </w:rPr>
        <w:t>powierzchni użytkowej 3473,9</w:t>
      </w:r>
      <w:r w:rsidR="009F43DE">
        <w:rPr>
          <w:rFonts w:ascii="Bookman Old Style" w:hAnsi="Bookman Old Style"/>
          <w:sz w:val="20"/>
          <w:szCs w:val="20"/>
        </w:rPr>
        <w:t xml:space="preserve">0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0425D">
        <w:rPr>
          <w:rFonts w:ascii="Bookman Old Style" w:hAnsi="Bookman Old Style"/>
          <w:sz w:val="20"/>
          <w:szCs w:val="20"/>
        </w:rPr>
        <w:t>(w tym parter 1870,7</w:t>
      </w:r>
      <w:r w:rsidR="009F43DE">
        <w:rPr>
          <w:rFonts w:ascii="Bookman Old Style" w:hAnsi="Bookman Old Style"/>
          <w:sz w:val="20"/>
          <w:szCs w:val="20"/>
        </w:rPr>
        <w:t>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>2</w:t>
      </w:r>
      <w:r w:rsidR="009F43DE">
        <w:rPr>
          <w:rFonts w:ascii="Bookman Old Style" w:hAnsi="Bookman Old Style"/>
          <w:sz w:val="20"/>
          <w:szCs w:val="20"/>
        </w:rPr>
        <w:t>,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E0425D">
        <w:rPr>
          <w:rFonts w:ascii="Bookman Old Style" w:hAnsi="Bookman Old Style"/>
          <w:sz w:val="20"/>
          <w:szCs w:val="20"/>
        </w:rPr>
        <w:t>pierwsze piętro 1187,2</w:t>
      </w:r>
      <w:r w:rsidR="009F43DE">
        <w:rPr>
          <w:rFonts w:ascii="Bookman Old Style" w:hAnsi="Bookman Old Style"/>
          <w:sz w:val="20"/>
          <w:szCs w:val="20"/>
        </w:rPr>
        <w:t>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F43DE">
        <w:rPr>
          <w:rFonts w:ascii="Bookman Old Style" w:hAnsi="Bookman Old Style"/>
          <w:sz w:val="20"/>
          <w:szCs w:val="20"/>
        </w:rPr>
        <w:t xml:space="preserve">, drugie piętro </w:t>
      </w:r>
      <w:r w:rsidR="00E0425D">
        <w:rPr>
          <w:rFonts w:ascii="Bookman Old Style" w:hAnsi="Bookman Old Style"/>
          <w:sz w:val="20"/>
          <w:szCs w:val="20"/>
        </w:rPr>
        <w:t>416,0</w:t>
      </w:r>
      <w:r w:rsidR="009F43DE">
        <w:rPr>
          <w:rFonts w:ascii="Bookman Old Style" w:hAnsi="Bookman Old Style"/>
          <w:sz w:val="20"/>
          <w:szCs w:val="20"/>
        </w:rPr>
        <w:t>0 m</w:t>
      </w:r>
      <w:r w:rsidR="009F43DE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0425D">
        <w:rPr>
          <w:rFonts w:ascii="Bookman Old Style" w:hAnsi="Bookman Old Style"/>
          <w:sz w:val="20"/>
          <w:szCs w:val="20"/>
        </w:rPr>
        <w:t xml:space="preserve">), kubaturze </w:t>
      </w:r>
      <w:r w:rsidR="00D570F6">
        <w:rPr>
          <w:rFonts w:ascii="Bookman Old Style" w:hAnsi="Bookman Old Style"/>
          <w:sz w:val="20"/>
          <w:szCs w:val="20"/>
        </w:rPr>
        <w:t>16</w:t>
      </w:r>
      <w:r w:rsidR="00E0425D">
        <w:rPr>
          <w:rFonts w:ascii="Bookman Old Style" w:hAnsi="Bookman Old Style"/>
          <w:sz w:val="20"/>
          <w:szCs w:val="20"/>
        </w:rPr>
        <w:t>804,7</w:t>
      </w:r>
      <w:r w:rsidR="005A6091" w:rsidRPr="0099205C">
        <w:rPr>
          <w:rFonts w:ascii="Bookman Old Style" w:hAnsi="Bookman Old Style"/>
          <w:sz w:val="20"/>
          <w:szCs w:val="20"/>
        </w:rPr>
        <w:t>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BC134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F43DE">
        <w:rPr>
          <w:rFonts w:ascii="Bookman Old Style" w:hAnsi="Bookman Old Style"/>
          <w:sz w:val="20"/>
          <w:szCs w:val="20"/>
        </w:rPr>
        <w:t>fundamenty żelbetowe</w:t>
      </w:r>
      <w:r w:rsidR="006A1F74">
        <w:rPr>
          <w:rFonts w:ascii="Bookman Old Style" w:hAnsi="Bookman Old Style"/>
          <w:sz w:val="20"/>
          <w:szCs w:val="20"/>
        </w:rPr>
        <w:t xml:space="preserve">, </w:t>
      </w:r>
      <w:r w:rsidR="00BC134B">
        <w:rPr>
          <w:rFonts w:ascii="Bookman Old Style" w:hAnsi="Bookman Old Style"/>
          <w:sz w:val="20"/>
          <w:szCs w:val="20"/>
        </w:rPr>
        <w:t>posadzki – wykładzina kauczukowa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5A6091" w:rsidRPr="0099205C">
        <w:rPr>
          <w:rFonts w:ascii="Bookman Old Style" w:hAnsi="Bookman Old Style"/>
          <w:sz w:val="20"/>
          <w:szCs w:val="20"/>
        </w:rPr>
        <w:t xml:space="preserve"> </w:t>
      </w:r>
      <w:r w:rsidR="00BC134B">
        <w:rPr>
          <w:rFonts w:ascii="Bookman Old Style" w:hAnsi="Bookman Old Style"/>
          <w:sz w:val="20"/>
          <w:szCs w:val="20"/>
        </w:rPr>
        <w:t>/</w:t>
      </w:r>
      <w:r w:rsidR="005A6091" w:rsidRPr="0099205C">
        <w:rPr>
          <w:rFonts w:ascii="Bookman Old Style" w:hAnsi="Bookman Old Style"/>
          <w:sz w:val="20"/>
          <w:szCs w:val="20"/>
        </w:rPr>
        <w:t>płytki gres</w:t>
      </w:r>
      <w:r w:rsidR="00BC134B">
        <w:rPr>
          <w:rFonts w:ascii="Bookman Old Style" w:hAnsi="Bookman Old Style"/>
          <w:sz w:val="20"/>
          <w:szCs w:val="20"/>
        </w:rPr>
        <w:t>/</w:t>
      </w:r>
      <w:r w:rsidR="009F43DE">
        <w:rPr>
          <w:rFonts w:ascii="Bookman Old Style" w:hAnsi="Bookman Old Style"/>
          <w:sz w:val="20"/>
          <w:szCs w:val="20"/>
        </w:rPr>
        <w:t xml:space="preserve"> wykładzina dywanowa</w:t>
      </w:r>
      <w:r w:rsidR="005A6091" w:rsidRPr="0099205C">
        <w:rPr>
          <w:rFonts w:ascii="Bookman Old Style" w:hAnsi="Bookman Old Style"/>
          <w:sz w:val="20"/>
          <w:szCs w:val="20"/>
        </w:rPr>
        <w:t>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</w:t>
      </w:r>
      <w:r w:rsidR="00E25BD7">
        <w:rPr>
          <w:rFonts w:ascii="Bookman Old Style" w:hAnsi="Bookman Old Style"/>
          <w:sz w:val="20"/>
          <w:szCs w:val="20"/>
        </w:rPr>
        <w:t xml:space="preserve"> a w części parterowej blachą trapezową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</w:t>
      </w:r>
      <w:r w:rsidR="000E724A">
        <w:rPr>
          <w:rFonts w:ascii="Bookman Old Style" w:hAnsi="Bookman Old Style"/>
          <w:sz w:val="20"/>
          <w:szCs w:val="20"/>
        </w:rPr>
        <w:t xml:space="preserve">centralnego ogrzewania </w:t>
      </w:r>
      <w:r w:rsidR="00E0425D">
        <w:rPr>
          <w:rFonts w:ascii="Bookman Old Style" w:hAnsi="Bookman Old Style"/>
          <w:sz w:val="20"/>
          <w:szCs w:val="20"/>
        </w:rPr>
        <w:t>(kotłownia olejowa),</w:t>
      </w:r>
      <w:r w:rsidR="000E724A">
        <w:rPr>
          <w:rFonts w:ascii="Bookman Old Style" w:hAnsi="Bookman Old Style"/>
          <w:sz w:val="20"/>
          <w:szCs w:val="20"/>
        </w:rPr>
        <w:t xml:space="preserve"> alarmową, </w:t>
      </w:r>
      <w:r w:rsidR="00533DD6">
        <w:rPr>
          <w:rFonts w:ascii="Bookman Old Style" w:hAnsi="Bookman Old Style"/>
          <w:sz w:val="20"/>
          <w:szCs w:val="20"/>
        </w:rPr>
        <w:t>wentylacyjną</w:t>
      </w:r>
      <w:r w:rsidR="009A6BB2" w:rsidRPr="0099205C">
        <w:rPr>
          <w:rFonts w:ascii="Bookman Old Style" w:hAnsi="Bookman Old Style"/>
          <w:sz w:val="20"/>
          <w:szCs w:val="20"/>
        </w:rPr>
        <w:t xml:space="preserve">, odgromową, </w:t>
      </w:r>
      <w:r w:rsidR="009F43DE">
        <w:rPr>
          <w:rFonts w:ascii="Bookman Old Style" w:hAnsi="Bookman Old Style"/>
          <w:sz w:val="20"/>
          <w:szCs w:val="20"/>
        </w:rPr>
        <w:t>w budynku przecieka</w:t>
      </w:r>
      <w:r w:rsidR="00E25BD7">
        <w:rPr>
          <w:rFonts w:ascii="Bookman Old Style" w:hAnsi="Bookman Old Style"/>
          <w:sz w:val="20"/>
          <w:szCs w:val="20"/>
        </w:rPr>
        <w:t xml:space="preserve"> dach i miejscami odpada tynk zewnętrzny, komunikację między kondygnacjami umożliwiają schody żelbetowe oraz dźwig osobowy o udźwigu 1000 kg lub 13 osób, </w:t>
      </w:r>
    </w:p>
    <w:p w:rsidR="00BD7389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="00E25BD7">
        <w:rPr>
          <w:rFonts w:ascii="Bookman Old Style" w:hAnsi="Bookman Old Style"/>
          <w:sz w:val="20"/>
          <w:szCs w:val="20"/>
        </w:rPr>
        <w:t xml:space="preserve">dwoma </w:t>
      </w:r>
      <w:r w:rsidR="009A6BB2" w:rsidRPr="0099205C">
        <w:rPr>
          <w:rFonts w:ascii="Bookman Old Style" w:hAnsi="Bookman Old Style"/>
          <w:sz w:val="20"/>
          <w:szCs w:val="20"/>
        </w:rPr>
        <w:t>wolnostojącym</w:t>
      </w:r>
      <w:r w:rsidR="00E25BD7">
        <w:rPr>
          <w:rFonts w:ascii="Bookman Old Style" w:hAnsi="Bookman Old Style"/>
          <w:sz w:val="20"/>
          <w:szCs w:val="20"/>
        </w:rPr>
        <w:t>i</w:t>
      </w:r>
      <w:r w:rsidR="00533DD6">
        <w:rPr>
          <w:rFonts w:ascii="Bookman Old Style" w:hAnsi="Bookman Old Style"/>
          <w:sz w:val="20"/>
          <w:szCs w:val="20"/>
        </w:rPr>
        <w:t>,</w:t>
      </w:r>
      <w:r w:rsidR="009A6BB2" w:rsidRPr="0099205C">
        <w:rPr>
          <w:rFonts w:ascii="Bookman Old Style" w:hAnsi="Bookman Old Style"/>
          <w:sz w:val="20"/>
          <w:szCs w:val="20"/>
        </w:rPr>
        <w:t xml:space="preserve"> murowanym</w:t>
      </w:r>
      <w:r w:rsidR="00E25BD7">
        <w:rPr>
          <w:rFonts w:ascii="Bookman Old Style" w:hAnsi="Bookman Old Style"/>
          <w:sz w:val="20"/>
          <w:szCs w:val="20"/>
        </w:rPr>
        <w:t>i</w:t>
      </w:r>
      <w:r w:rsidR="000E724A">
        <w:rPr>
          <w:rFonts w:ascii="Bookman Old Style" w:hAnsi="Bookman Old Style"/>
          <w:sz w:val="20"/>
          <w:szCs w:val="20"/>
        </w:rPr>
        <w:t xml:space="preserve"> z bloczków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gazobetonowy</w:t>
      </w:r>
      <w:r w:rsidR="00E25BD7">
        <w:rPr>
          <w:rFonts w:ascii="Bookman Old Style" w:hAnsi="Bookman Old Style"/>
          <w:sz w:val="20"/>
          <w:szCs w:val="20"/>
        </w:rPr>
        <w:t>ch budynkami kontroli wstępnej</w:t>
      </w:r>
      <w:r w:rsidR="006A1F74">
        <w:rPr>
          <w:rFonts w:ascii="Bookman Old Style" w:hAnsi="Bookman Old Style"/>
          <w:sz w:val="20"/>
          <w:szCs w:val="20"/>
        </w:rPr>
        <w:t>,</w:t>
      </w:r>
      <w:r w:rsidR="00E25BD7">
        <w:rPr>
          <w:rFonts w:ascii="Bookman Old Style" w:hAnsi="Bookman Old Style"/>
          <w:sz w:val="20"/>
          <w:szCs w:val="20"/>
        </w:rPr>
        <w:t xml:space="preserve"> każdy</w:t>
      </w:r>
      <w:r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powierzchni użytkowej 65,60</w:t>
      </w:r>
      <w:r w:rsidR="006A1F74">
        <w:rPr>
          <w:rFonts w:ascii="Bookman Old Style" w:hAnsi="Bookman Old Style"/>
          <w:sz w:val="20"/>
          <w:szCs w:val="20"/>
        </w:rPr>
        <w:t xml:space="preserve"> </w:t>
      </w:r>
      <w:r w:rsidR="009A6BB2" w:rsidRPr="0099205C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A6BB2" w:rsidRPr="0099205C">
        <w:rPr>
          <w:rFonts w:ascii="Bookman Old Style" w:hAnsi="Bookman Old Style"/>
          <w:sz w:val="20"/>
          <w:szCs w:val="20"/>
        </w:rPr>
        <w:t>, kubaturze 391,70 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9A6BB2" w:rsidRPr="0099205C">
        <w:rPr>
          <w:rFonts w:ascii="Bookman Old Style" w:hAnsi="Bookman Old Style"/>
          <w:sz w:val="20"/>
          <w:szCs w:val="20"/>
        </w:rPr>
        <w:t>, fundam</w:t>
      </w:r>
      <w:r w:rsidR="00E25BD7">
        <w:rPr>
          <w:rFonts w:ascii="Bookman Old Style" w:hAnsi="Bookman Old Style"/>
          <w:sz w:val="20"/>
          <w:szCs w:val="20"/>
        </w:rPr>
        <w:t>enty budynków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żelbetowe uniesione na s</w:t>
      </w:r>
      <w:r w:rsidR="00E25BD7">
        <w:rPr>
          <w:rFonts w:ascii="Bookman Old Style" w:hAnsi="Bookman Old Style"/>
          <w:sz w:val="20"/>
          <w:szCs w:val="20"/>
        </w:rPr>
        <w:t>łupkach żelbetowych, posadzki</w:t>
      </w:r>
      <w:r w:rsidR="009A6BB2" w:rsidRPr="0099205C">
        <w:rPr>
          <w:rFonts w:ascii="Bookman Old Style" w:hAnsi="Bookman Old Style"/>
          <w:sz w:val="20"/>
          <w:szCs w:val="20"/>
        </w:rPr>
        <w:t xml:space="preserve"> płytki gr</w:t>
      </w:r>
      <w:r w:rsidR="00E25BD7">
        <w:rPr>
          <w:rFonts w:ascii="Bookman Old Style" w:hAnsi="Bookman Old Style"/>
          <w:sz w:val="20"/>
          <w:szCs w:val="20"/>
        </w:rPr>
        <w:t>es, tynki strukturalne, stolarki okienne PCV, stolarki drzwiowe zewnętrzne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stolark</w:t>
      </w:r>
      <w:r w:rsidR="00E25BD7">
        <w:rPr>
          <w:rFonts w:ascii="Bookman Old Style" w:hAnsi="Bookman Old Style"/>
          <w:sz w:val="20"/>
          <w:szCs w:val="20"/>
        </w:rPr>
        <w:t>i drzwiowe wewnętrzne drewniane</w:t>
      </w:r>
      <w:r w:rsidR="00533DD6">
        <w:rPr>
          <w:rFonts w:ascii="Bookman Old Style" w:hAnsi="Bookman Old Style"/>
          <w:sz w:val="20"/>
          <w:szCs w:val="20"/>
        </w:rPr>
        <w:t xml:space="preserve"> oraz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dach</w:t>
      </w:r>
      <w:r w:rsidR="00E25BD7">
        <w:rPr>
          <w:rFonts w:ascii="Bookman Old Style" w:hAnsi="Bookman Old Style"/>
          <w:sz w:val="20"/>
          <w:szCs w:val="20"/>
        </w:rPr>
        <w:t>y</w:t>
      </w:r>
      <w:r w:rsidR="009A6BB2" w:rsidRPr="0099205C">
        <w:rPr>
          <w:rFonts w:ascii="Bookman Old Style" w:hAnsi="Bookman Old Style"/>
          <w:sz w:val="20"/>
          <w:szCs w:val="20"/>
        </w:rPr>
        <w:t>-stropodach</w:t>
      </w:r>
      <w:r w:rsidR="00E25BD7">
        <w:rPr>
          <w:rFonts w:ascii="Bookman Old Style" w:hAnsi="Bookman Old Style"/>
          <w:sz w:val="20"/>
          <w:szCs w:val="20"/>
        </w:rPr>
        <w:t>y kryte</w:t>
      </w:r>
      <w:r w:rsidR="009A6BB2" w:rsidRPr="0099205C">
        <w:rPr>
          <w:rFonts w:ascii="Bookman Old Style" w:hAnsi="Bookman Old Style"/>
          <w:sz w:val="20"/>
          <w:szCs w:val="20"/>
        </w:rPr>
        <w:t xml:space="preserve"> papą,</w:t>
      </w:r>
      <w:r w:rsidR="00BD7389">
        <w:rPr>
          <w:rFonts w:ascii="Bookman Old Style" w:hAnsi="Bookman Old Style"/>
          <w:sz w:val="20"/>
          <w:szCs w:val="20"/>
        </w:rPr>
        <w:t xml:space="preserve"> budynki</w:t>
      </w:r>
      <w:r w:rsidR="00F637B7" w:rsidRPr="0099205C">
        <w:rPr>
          <w:rFonts w:ascii="Bookman Old Style" w:hAnsi="Bookman Old Style"/>
          <w:sz w:val="20"/>
          <w:szCs w:val="20"/>
        </w:rPr>
        <w:t xml:space="preserve"> wypos</w:t>
      </w:r>
      <w:r w:rsidR="00BD7389">
        <w:rPr>
          <w:rFonts w:ascii="Bookman Old Style" w:hAnsi="Bookman Old Style"/>
          <w:sz w:val="20"/>
          <w:szCs w:val="20"/>
        </w:rPr>
        <w:t>ażone</w:t>
      </w:r>
      <w:r w:rsidR="00F637B7" w:rsidRPr="0099205C">
        <w:rPr>
          <w:rFonts w:ascii="Bookman Old Style" w:hAnsi="Bookman Old Style"/>
          <w:sz w:val="20"/>
          <w:szCs w:val="20"/>
        </w:rPr>
        <w:t xml:space="preserve">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 wodociągową, kanalizac</w:t>
      </w:r>
      <w:r w:rsidR="00533DD6">
        <w:rPr>
          <w:rFonts w:ascii="Bookman Old Style" w:hAnsi="Bookman Old Style"/>
          <w:sz w:val="20"/>
          <w:szCs w:val="20"/>
        </w:rPr>
        <w:t>yjną,  wentylacyjną</w:t>
      </w:r>
      <w:r w:rsidR="00BD7389">
        <w:rPr>
          <w:rFonts w:ascii="Bookman Old Style" w:hAnsi="Bookman Old Style"/>
          <w:sz w:val="20"/>
          <w:szCs w:val="20"/>
        </w:rPr>
        <w:t>, odgromową, okładziny</w:t>
      </w:r>
      <w:r w:rsidR="009A6BB2" w:rsidRPr="0099205C">
        <w:rPr>
          <w:rFonts w:ascii="Bookman Old Style" w:hAnsi="Bookman Old Style"/>
          <w:sz w:val="20"/>
          <w:szCs w:val="20"/>
        </w:rPr>
        <w:t xml:space="preserve"> schodów zewnętrznyc</w:t>
      </w:r>
      <w:r w:rsidR="00BD7389">
        <w:rPr>
          <w:rFonts w:ascii="Bookman Old Style" w:hAnsi="Bookman Old Style"/>
          <w:sz w:val="20"/>
          <w:szCs w:val="20"/>
        </w:rPr>
        <w:t>h z płytek ceramicznych popękane</w:t>
      </w:r>
      <w:r w:rsidR="009A6BB2" w:rsidRPr="0099205C">
        <w:rPr>
          <w:rFonts w:ascii="Bookman Old Style" w:hAnsi="Bookman Old Style"/>
          <w:sz w:val="20"/>
          <w:szCs w:val="20"/>
        </w:rPr>
        <w:t>, miejscami odpada</w:t>
      </w:r>
      <w:r w:rsidR="00BD7389">
        <w:rPr>
          <w:rFonts w:ascii="Bookman Old Style" w:hAnsi="Bookman Old Style"/>
          <w:sz w:val="20"/>
          <w:szCs w:val="20"/>
        </w:rPr>
        <w:t>ją, miejscami odpada tynk zewnętrzny,</w:t>
      </w:r>
    </w:p>
    <w:p w:rsidR="00BD7389" w:rsidRDefault="00E0425D" w:rsidP="00E0425D">
      <w:pPr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c</w:t>
      </w:r>
      <w:r w:rsidR="00BD7389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D7389" w:rsidRPr="0099205C">
        <w:rPr>
          <w:rFonts w:ascii="Bookman Old Style" w:hAnsi="Bookman Old Style"/>
          <w:sz w:val="20"/>
          <w:szCs w:val="20"/>
        </w:rPr>
        <w:t>w</w:t>
      </w:r>
      <w:r w:rsidR="000E724A">
        <w:rPr>
          <w:rFonts w:ascii="Bookman Old Style" w:hAnsi="Bookman Old Style"/>
          <w:sz w:val="20"/>
          <w:szCs w:val="20"/>
        </w:rPr>
        <w:t>olnostojącym, murowanym z bloczków</w:t>
      </w:r>
      <w:r w:rsidR="00BD7389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BD7389">
        <w:rPr>
          <w:rFonts w:ascii="Bookman Old Style" w:hAnsi="Bookman Old Style"/>
          <w:sz w:val="20"/>
          <w:szCs w:val="20"/>
        </w:rPr>
        <w:t xml:space="preserve">h budynkiem ruchu turystycznego  o powierzchni użytkowej 97,50 </w:t>
      </w:r>
      <w:r w:rsidR="00BD7389" w:rsidRPr="0099205C">
        <w:rPr>
          <w:rFonts w:ascii="Bookman Old Style" w:hAnsi="Bookman Old Style"/>
          <w:sz w:val="20"/>
          <w:szCs w:val="20"/>
        </w:rPr>
        <w:t>m</w:t>
      </w:r>
      <w:r w:rsidR="00BD7389" w:rsidRPr="0099205C">
        <w:rPr>
          <w:rFonts w:ascii="Bookman Old Style" w:hAnsi="Bookman Old Style"/>
          <w:sz w:val="20"/>
          <w:szCs w:val="20"/>
          <w:vertAlign w:val="superscript"/>
        </w:rPr>
        <w:t>2</w:t>
      </w:r>
      <w:r w:rsidR="00BD7389">
        <w:rPr>
          <w:rFonts w:ascii="Bookman Old Style" w:hAnsi="Bookman Old Style"/>
          <w:sz w:val="20"/>
          <w:szCs w:val="20"/>
        </w:rPr>
        <w:t>, kubaturze 421,4</w:t>
      </w:r>
      <w:r w:rsidR="00BD7389" w:rsidRPr="0099205C">
        <w:rPr>
          <w:rFonts w:ascii="Bookman Old Style" w:hAnsi="Bookman Old Style"/>
          <w:sz w:val="20"/>
          <w:szCs w:val="20"/>
        </w:rPr>
        <w:t>0 m</w:t>
      </w:r>
      <w:r w:rsidR="00BD7389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BD7389">
        <w:rPr>
          <w:rFonts w:ascii="Bookman Old Style" w:hAnsi="Bookman Old Style"/>
          <w:sz w:val="20"/>
          <w:szCs w:val="20"/>
        </w:rPr>
        <w:t xml:space="preserve">,  fundamenty żelbetowe, posadzki </w:t>
      </w:r>
      <w:r w:rsidR="00BD7389" w:rsidRPr="0099205C">
        <w:rPr>
          <w:rFonts w:ascii="Bookman Old Style" w:hAnsi="Bookman Old Style"/>
          <w:sz w:val="20"/>
          <w:szCs w:val="20"/>
        </w:rPr>
        <w:t>płytki gres, tynki strukturalne, stolarka okienna PCV, stolarka drzwiowa zewnętrzna PCV, stolark</w:t>
      </w:r>
      <w:r w:rsidR="00BD7389">
        <w:rPr>
          <w:rFonts w:ascii="Bookman Old Style" w:hAnsi="Bookman Old Style"/>
          <w:sz w:val="20"/>
          <w:szCs w:val="20"/>
        </w:rPr>
        <w:t>a drzwiowa wewnętrzna drewniana oraz</w:t>
      </w:r>
      <w:r w:rsidR="00BD7389"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 w:rsidR="00BD7389"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6A1F74">
        <w:rPr>
          <w:rFonts w:ascii="Bookman Old Style" w:hAnsi="Bookman Old Style"/>
          <w:sz w:val="20"/>
          <w:szCs w:val="20"/>
        </w:rPr>
        <w:t>, odgromową.</w:t>
      </w:r>
    </w:p>
    <w:p w:rsidR="00B901B8" w:rsidRPr="00BD7389" w:rsidRDefault="00B901B8" w:rsidP="00BD7389">
      <w:pPr>
        <w:rPr>
          <w:rFonts w:ascii="Bookman Old Style" w:hAnsi="Bookman Old Style"/>
          <w:sz w:val="20"/>
          <w:szCs w:val="20"/>
        </w:rPr>
      </w:pP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</w:t>
      </w:r>
      <w:r w:rsidR="00E0425D">
        <w:rPr>
          <w:rFonts w:ascii="Bookman Old Style" w:hAnsi="Bookman Old Style"/>
          <w:sz w:val="20"/>
          <w:szCs w:val="20"/>
        </w:rPr>
        <w:t>omość oznaczona działką nr 211/1</w:t>
      </w:r>
      <w:r w:rsidR="009A6BB2" w:rsidRPr="0099205C">
        <w:rPr>
          <w:rFonts w:ascii="Bookman Old Style" w:hAnsi="Bookman Old Style"/>
          <w:sz w:val="20"/>
          <w:szCs w:val="20"/>
        </w:rPr>
        <w:t xml:space="preserve">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na </w:t>
      </w:r>
      <w:r w:rsidR="006A1F74">
        <w:rPr>
          <w:rFonts w:ascii="Bookman Old Style" w:hAnsi="Bookman Old Style"/>
          <w:sz w:val="20"/>
          <w:szCs w:val="20"/>
        </w:rPr>
        <w:t xml:space="preserve">działkę z </w:t>
      </w:r>
      <w:r w:rsidR="009A6BB2" w:rsidRPr="0099205C">
        <w:rPr>
          <w:rFonts w:ascii="Bookman Old Style" w:hAnsi="Bookman Old Style"/>
          <w:sz w:val="20"/>
          <w:szCs w:val="20"/>
        </w:rPr>
        <w:t>drog</w:t>
      </w:r>
      <w:r w:rsidR="006A1F74">
        <w:rPr>
          <w:rFonts w:ascii="Bookman Old Style" w:hAnsi="Bookman Old Style"/>
          <w:sz w:val="20"/>
          <w:szCs w:val="20"/>
        </w:rPr>
        <w:t>i krajowej</w:t>
      </w:r>
      <w:r w:rsidR="00533DD6">
        <w:rPr>
          <w:rFonts w:ascii="Bookman Old Style" w:hAnsi="Bookman Old Style"/>
          <w:sz w:val="20"/>
          <w:szCs w:val="20"/>
        </w:rPr>
        <w:t xml:space="preserve"> </w:t>
      </w:r>
      <w:r w:rsidR="006A1F74">
        <w:rPr>
          <w:rFonts w:ascii="Bookman Old Style" w:hAnsi="Bookman Old Style"/>
          <w:sz w:val="20"/>
          <w:szCs w:val="20"/>
        </w:rPr>
        <w:t>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E0425D">
        <w:rPr>
          <w:rFonts w:ascii="Bookman Old Style" w:hAnsi="Bookman Old Style"/>
          <w:sz w:val="20"/>
          <w:szCs w:val="20"/>
        </w:rPr>
        <w:t xml:space="preserve"> nr 211/2</w:t>
      </w:r>
      <w:r w:rsidR="009A6BB2" w:rsidRPr="0099205C">
        <w:rPr>
          <w:rFonts w:ascii="Bookman Old Style" w:hAnsi="Bookman Old Style"/>
          <w:sz w:val="20"/>
          <w:szCs w:val="20"/>
        </w:rPr>
        <w:t>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E0425D">
        <w:rPr>
          <w:rFonts w:ascii="Bookman Old Style" w:hAnsi="Bookman Old Style"/>
          <w:b/>
          <w:sz w:val="20"/>
          <w:szCs w:val="20"/>
        </w:rPr>
        <w:t>6 049 1</w:t>
      </w:r>
      <w:r w:rsidR="007A5E96">
        <w:rPr>
          <w:rFonts w:ascii="Bookman Old Style" w:hAnsi="Bookman Old Style"/>
          <w:b/>
          <w:sz w:val="20"/>
          <w:szCs w:val="20"/>
        </w:rPr>
        <w:t>00</w:t>
      </w:r>
      <w:r w:rsidR="00533DD6">
        <w:rPr>
          <w:rFonts w:ascii="Bookman Old Style" w:hAnsi="Bookman Old Style"/>
          <w:b/>
          <w:sz w:val="20"/>
          <w:szCs w:val="20"/>
        </w:rPr>
        <w:t>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E0425D">
        <w:rPr>
          <w:rFonts w:ascii="Bookman Old Style" w:hAnsi="Bookman Old Style"/>
          <w:sz w:val="20"/>
          <w:szCs w:val="20"/>
        </w:rPr>
        <w:t>(słownie: sześć</w:t>
      </w:r>
      <w:r w:rsidR="007A5E96">
        <w:rPr>
          <w:rFonts w:ascii="Bookman Old Style" w:hAnsi="Bookman Old Style"/>
          <w:sz w:val="20"/>
          <w:szCs w:val="20"/>
        </w:rPr>
        <w:t xml:space="preserve"> milionów</w:t>
      </w:r>
      <w:r w:rsidR="00E0425D">
        <w:rPr>
          <w:rFonts w:ascii="Bookman Old Style" w:hAnsi="Bookman Old Style"/>
          <w:sz w:val="20"/>
          <w:szCs w:val="20"/>
        </w:rPr>
        <w:t xml:space="preserve"> czterdzieści dziewięć tysięcy sto</w:t>
      </w:r>
      <w:r w:rsidR="00F637B7" w:rsidRPr="0099205C">
        <w:rPr>
          <w:rFonts w:ascii="Bookman Old Style" w:hAnsi="Bookman Old Style"/>
          <w:sz w:val="20"/>
          <w:szCs w:val="20"/>
        </w:rPr>
        <w:t xml:space="preserve"> złotych). Powyższa wartość nieruchomości stanowić będzie cenę wywoławczą w przetargu.</w:t>
      </w:r>
    </w:p>
    <w:p w:rsidR="00BF5400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7A5E96" w:rsidRDefault="007A5E96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BC134B" w:rsidRDefault="00BC134B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7A5E96" w:rsidRDefault="007A5E96" w:rsidP="007A5E96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- 2 –</w:t>
      </w:r>
    </w:p>
    <w:p w:rsidR="007A5E96" w:rsidRDefault="007A5E96" w:rsidP="007A5E96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7A5E96" w:rsidRPr="0099205C" w:rsidRDefault="007A5E96" w:rsidP="007A5E96">
      <w:pPr>
        <w:pStyle w:val="Akapitzlist"/>
        <w:ind w:left="0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210A02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16892"/>
    <w:rsid w:val="00042133"/>
    <w:rsid w:val="00067D55"/>
    <w:rsid w:val="000769AC"/>
    <w:rsid w:val="000B1B04"/>
    <w:rsid w:val="000C1CC4"/>
    <w:rsid w:val="000E6E51"/>
    <w:rsid w:val="000E724A"/>
    <w:rsid w:val="00102EF2"/>
    <w:rsid w:val="001360BB"/>
    <w:rsid w:val="00144280"/>
    <w:rsid w:val="001514CD"/>
    <w:rsid w:val="00155088"/>
    <w:rsid w:val="001F1616"/>
    <w:rsid w:val="002013D7"/>
    <w:rsid w:val="00210A02"/>
    <w:rsid w:val="002451BD"/>
    <w:rsid w:val="002618F6"/>
    <w:rsid w:val="00267FD9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464F9"/>
    <w:rsid w:val="00521403"/>
    <w:rsid w:val="00533DD6"/>
    <w:rsid w:val="005545A3"/>
    <w:rsid w:val="00584A56"/>
    <w:rsid w:val="005A6091"/>
    <w:rsid w:val="005C096C"/>
    <w:rsid w:val="005C4D32"/>
    <w:rsid w:val="00625A7F"/>
    <w:rsid w:val="0064676D"/>
    <w:rsid w:val="00647478"/>
    <w:rsid w:val="00652962"/>
    <w:rsid w:val="00664E64"/>
    <w:rsid w:val="00677BF5"/>
    <w:rsid w:val="00684F46"/>
    <w:rsid w:val="00693A63"/>
    <w:rsid w:val="006A1F74"/>
    <w:rsid w:val="00710427"/>
    <w:rsid w:val="0074762B"/>
    <w:rsid w:val="00753D75"/>
    <w:rsid w:val="00770EF6"/>
    <w:rsid w:val="00771533"/>
    <w:rsid w:val="007A5E96"/>
    <w:rsid w:val="007B27E4"/>
    <w:rsid w:val="007C217A"/>
    <w:rsid w:val="00801E8E"/>
    <w:rsid w:val="0083552A"/>
    <w:rsid w:val="00845310"/>
    <w:rsid w:val="008859F0"/>
    <w:rsid w:val="00892555"/>
    <w:rsid w:val="008C6FDB"/>
    <w:rsid w:val="008E4299"/>
    <w:rsid w:val="00935F98"/>
    <w:rsid w:val="00955719"/>
    <w:rsid w:val="009710D6"/>
    <w:rsid w:val="0099205C"/>
    <w:rsid w:val="0099559A"/>
    <w:rsid w:val="009A6BB2"/>
    <w:rsid w:val="009B1B4B"/>
    <w:rsid w:val="009D66D6"/>
    <w:rsid w:val="009E6B3E"/>
    <w:rsid w:val="009F43DE"/>
    <w:rsid w:val="009F6343"/>
    <w:rsid w:val="00A96AB0"/>
    <w:rsid w:val="00AD6B90"/>
    <w:rsid w:val="00AE4A30"/>
    <w:rsid w:val="00AE53E4"/>
    <w:rsid w:val="00B17C89"/>
    <w:rsid w:val="00B67B08"/>
    <w:rsid w:val="00B67CFD"/>
    <w:rsid w:val="00B901B8"/>
    <w:rsid w:val="00BB342B"/>
    <w:rsid w:val="00BC134B"/>
    <w:rsid w:val="00BD21F4"/>
    <w:rsid w:val="00BD7389"/>
    <w:rsid w:val="00BF5400"/>
    <w:rsid w:val="00C620B2"/>
    <w:rsid w:val="00C94588"/>
    <w:rsid w:val="00C95B6C"/>
    <w:rsid w:val="00CD6784"/>
    <w:rsid w:val="00CE6AA6"/>
    <w:rsid w:val="00CF0912"/>
    <w:rsid w:val="00D02201"/>
    <w:rsid w:val="00D41B33"/>
    <w:rsid w:val="00D570F6"/>
    <w:rsid w:val="00E0425D"/>
    <w:rsid w:val="00E1176F"/>
    <w:rsid w:val="00E25BD7"/>
    <w:rsid w:val="00E42BD7"/>
    <w:rsid w:val="00E76FB7"/>
    <w:rsid w:val="00E91445"/>
    <w:rsid w:val="00EA0CBD"/>
    <w:rsid w:val="00EA43A3"/>
    <w:rsid w:val="00EA6FCA"/>
    <w:rsid w:val="00EE36BE"/>
    <w:rsid w:val="00F3329D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76</cp:revision>
  <cp:lastPrinted>2016-03-30T06:11:00Z</cp:lastPrinted>
  <dcterms:created xsi:type="dcterms:W3CDTF">2008-08-25T05:47:00Z</dcterms:created>
  <dcterms:modified xsi:type="dcterms:W3CDTF">2016-03-30T07:56:00Z</dcterms:modified>
</cp:coreProperties>
</file>