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3" w:rsidRDefault="00822642" w:rsidP="003A3193">
      <w:pPr>
        <w:ind w:left="7080" w:firstLine="708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Krosno Odrzańskie, 27</w:t>
      </w:r>
      <w:r w:rsidR="003A3193">
        <w:rPr>
          <w:rFonts w:ascii="Arial Narrow" w:hAnsi="Arial Narrow"/>
        </w:rPr>
        <w:t xml:space="preserve">.04.2017r. </w:t>
      </w:r>
    </w:p>
    <w:p w:rsidR="003A3193" w:rsidRDefault="003A3193" w:rsidP="003A3193">
      <w:pPr>
        <w:rPr>
          <w:rFonts w:ascii="Arial Narrow" w:hAnsi="Arial Narrow"/>
        </w:rPr>
      </w:pPr>
    </w:p>
    <w:p w:rsidR="003A3193" w:rsidRDefault="003A3193" w:rsidP="003A3193">
      <w:pPr>
        <w:tabs>
          <w:tab w:val="left" w:pos="30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Zamawiający: </w:t>
      </w:r>
    </w:p>
    <w:p w:rsidR="003A3193" w:rsidRDefault="003A3193" w:rsidP="003A3193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Powiat Krośnieński reprezentowany przez Zarząd Powiatu Krośnieńskiego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ulica Piastów 10 B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66-600 Krosno Odrzańskie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WWW - </w:t>
      </w:r>
      <w:hyperlink r:id="rId7" w:history="1">
        <w:r>
          <w:rPr>
            <w:rStyle w:val="Hipercze"/>
            <w:rFonts w:ascii="Arial Narrow" w:hAnsi="Arial Narrow"/>
          </w:rPr>
          <w:t>www.bip.powiatkrosnienski.pl</w:t>
        </w:r>
      </w:hyperlink>
    </w:p>
    <w:p w:rsidR="003A3193" w:rsidRDefault="003A3193" w:rsidP="003A3193">
      <w:pPr>
        <w:spacing w:after="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tel./fax (068) 383 0211 / 383 0236</w:t>
      </w:r>
    </w:p>
    <w:p w:rsidR="003A3193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3A3193" w:rsidRPr="00C5747A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  <w:proofErr w:type="spellStart"/>
      <w:r w:rsidRPr="00C5747A">
        <w:rPr>
          <w:rFonts w:ascii="Arial Narrow" w:hAnsi="Arial Narrow"/>
          <w:lang w:val="en-US"/>
        </w:rPr>
        <w:t>Nr</w:t>
      </w:r>
      <w:proofErr w:type="spellEnd"/>
      <w:r w:rsidRPr="00C5747A">
        <w:rPr>
          <w:rFonts w:ascii="Arial Narrow" w:hAnsi="Arial Narrow"/>
          <w:lang w:val="en-US"/>
        </w:rPr>
        <w:t xml:space="preserve"> </w:t>
      </w:r>
      <w:proofErr w:type="spellStart"/>
      <w:r w:rsidRPr="00C5747A">
        <w:rPr>
          <w:rFonts w:ascii="Arial Narrow" w:hAnsi="Arial Narrow"/>
          <w:lang w:val="en-US"/>
        </w:rPr>
        <w:t>sprawy</w:t>
      </w:r>
      <w:proofErr w:type="spellEnd"/>
      <w:r w:rsidRPr="00C5747A">
        <w:rPr>
          <w:rFonts w:ascii="Arial Narrow" w:hAnsi="Arial Narrow"/>
          <w:lang w:val="en-US"/>
        </w:rPr>
        <w:t xml:space="preserve">: </w:t>
      </w:r>
      <w:r w:rsidRPr="00C5747A">
        <w:rPr>
          <w:rFonts w:ascii="Tahoma" w:hAnsi="Tahoma" w:cs="Tahoma"/>
          <w:b/>
          <w:bCs/>
          <w:lang w:val="en-US"/>
        </w:rPr>
        <w:t>OR.272.00010.2017</w:t>
      </w:r>
      <w:r w:rsidRPr="00C5747A">
        <w:rPr>
          <w:rFonts w:ascii="Arial Narrow" w:hAnsi="Arial Narrow"/>
          <w:lang w:val="en-US"/>
        </w:rPr>
        <w:tab/>
      </w:r>
    </w:p>
    <w:p w:rsidR="003A3193" w:rsidRPr="00C5747A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</w:p>
    <w:p w:rsidR="003A3193" w:rsidRDefault="003A3193" w:rsidP="003A3193">
      <w:pPr>
        <w:tabs>
          <w:tab w:val="left" w:pos="303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WYJAŚNIENIA DO SPECYFIKACJI ISTOTNY</w:t>
      </w:r>
      <w:r w:rsidR="00822642">
        <w:rPr>
          <w:rFonts w:ascii="Arial Narrow" w:hAnsi="Arial Narrow"/>
        </w:rPr>
        <w:t>CH WARUNKÓW ZAMÓWIENIA z dnia 27</w:t>
      </w:r>
      <w:r>
        <w:rPr>
          <w:rFonts w:ascii="Arial Narrow" w:hAnsi="Arial Narrow"/>
        </w:rPr>
        <w:t xml:space="preserve">.04.2017r. </w:t>
      </w:r>
    </w:p>
    <w:p w:rsidR="003A3193" w:rsidRDefault="003A3193" w:rsidP="003A3193">
      <w:pPr>
        <w:pStyle w:val="Default"/>
        <w:rPr>
          <w:rFonts w:ascii="Arial Narrow" w:hAnsi="Arial Narrow"/>
          <w:sz w:val="22"/>
          <w:szCs w:val="22"/>
        </w:rPr>
      </w:pPr>
    </w:p>
    <w:p w:rsidR="003A3193" w:rsidRDefault="003A3193" w:rsidP="003A3193">
      <w:pPr>
        <w:tabs>
          <w:tab w:val="left" w:pos="303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Działając na podstawie art 38 ust. 1 i ust. 2 ustawy z dnia 29  stycznia 2004r. Prawo zamówień publicznych (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2015r. poz. 2164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zm</w:t>
      </w:r>
      <w:proofErr w:type="spellEnd"/>
      <w:r>
        <w:rPr>
          <w:rFonts w:ascii="Arial Narrow" w:hAnsi="Arial Narrow"/>
        </w:rPr>
        <w:t xml:space="preserve">) zwanej dalej „ustawą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” – Zamawiający informuje, iż w postępowaniu o udzielenie zamówienia publicznego na: „</w:t>
      </w:r>
      <w:r w:rsidRPr="003A3193">
        <w:rPr>
          <w:rFonts w:ascii="Arial Narrow" w:hAnsi="Arial Narrow"/>
          <w:b/>
          <w:i/>
        </w:rPr>
        <w:t xml:space="preserve">Dostawę sprzętu wraz z </w:t>
      </w:r>
      <w:r w:rsidRPr="003A3193">
        <w:rPr>
          <w:rFonts w:ascii="Arial Narrow" w:hAnsi="Arial Narrow"/>
          <w:b/>
        </w:rPr>
        <w:t>u</w:t>
      </w:r>
      <w:r w:rsidRPr="003A3193">
        <w:rPr>
          <w:rFonts w:ascii="Arial Narrow" w:hAnsi="Arial Narrow"/>
          <w:b/>
          <w:bCs/>
        </w:rPr>
        <w:t xml:space="preserve">sługą polegająca na zaprojektowaniu i wdrożeniu aplikacji e – urzędu </w:t>
      </w:r>
      <w:r w:rsidRPr="003A3193">
        <w:rPr>
          <w:rFonts w:ascii="Arial Narrow" w:hAnsi="Arial Narrow"/>
          <w:b/>
          <w:i/>
        </w:rPr>
        <w:t>w ramach projektu pt. „e-Powiat Krośnieński”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Cs/>
        </w:rPr>
        <w:t xml:space="preserve">wpłynęły wnioski dotyczące treści SIWZ, na które Zamawiający udziela następujących odpowiedzi: </w:t>
      </w: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524C66" w:rsidRDefault="00524C66" w:rsidP="00524C6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  <w:i/>
        </w:rPr>
      </w:pPr>
      <w:r w:rsidRPr="00AE6AEE">
        <w:rPr>
          <w:rFonts w:eastAsia="Times New Roman"/>
          <w:i/>
          <w:noProof/>
          <w:lang w:eastAsia="pl-PL"/>
        </w:rPr>
        <w:drawing>
          <wp:inline distT="0" distB="0" distL="0" distR="0" wp14:anchorId="07E15073" wp14:editId="69D80D43">
            <wp:extent cx="6353175" cy="2650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94" cy="26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66" w:rsidRDefault="00524C66" w:rsidP="00524C66">
      <w:pPr>
        <w:spacing w:before="240" w:after="0" w:line="240" w:lineRule="auto"/>
        <w:jc w:val="both"/>
        <w:rPr>
          <w:rFonts w:eastAsia="Times New Roman"/>
          <w:i/>
          <w:highlight w:val="yellow"/>
        </w:rPr>
      </w:pPr>
      <w:r>
        <w:rPr>
          <w:rFonts w:eastAsia="Times New Roman"/>
          <w:i/>
        </w:rPr>
        <w:t>Odp. Zamawiający wyjaśnia, iż podtrzymuje swoje wymagania w tym zakresie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lastRenderedPageBreak/>
        <w:t>Pytanie 2</w:t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  <w:i/>
        </w:rPr>
      </w:pPr>
      <w:r w:rsidRPr="00AE6AEE">
        <w:rPr>
          <w:rFonts w:eastAsia="Times New Roman"/>
          <w:i/>
          <w:noProof/>
          <w:lang w:eastAsia="pl-PL"/>
        </w:rPr>
        <w:drawing>
          <wp:inline distT="0" distB="0" distL="0" distR="0" wp14:anchorId="2081BA1A" wp14:editId="2BCD4D77">
            <wp:extent cx="6172200" cy="11687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21" cy="11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66" w:rsidRDefault="00524C66" w:rsidP="00524C66">
      <w:pPr>
        <w:spacing w:before="240" w:after="0" w:line="240" w:lineRule="auto"/>
        <w:jc w:val="both"/>
        <w:rPr>
          <w:rFonts w:eastAsia="Times New Roman"/>
          <w:i/>
        </w:rPr>
      </w:pPr>
      <w:r w:rsidRPr="00BA2D60">
        <w:rPr>
          <w:rFonts w:eastAsia="Times New Roman"/>
          <w:i/>
        </w:rPr>
        <w:t xml:space="preserve">Odp. </w:t>
      </w:r>
      <w:r w:rsidR="00023AF9" w:rsidRPr="00023AF9">
        <w:rPr>
          <w:rFonts w:eastAsia="Times New Roman"/>
          <w:i/>
        </w:rPr>
        <w:t>Zamawiający wyjaśnia, iż udzielił odpowiedzi w pytaniu 6</w:t>
      </w:r>
      <w:r>
        <w:rPr>
          <w:rFonts w:eastAsia="Times New Roman"/>
          <w:i/>
        </w:rPr>
        <w:t xml:space="preserve">. 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</w:rPr>
      </w:pP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Pytanie 3</w:t>
      </w:r>
    </w:p>
    <w:p w:rsidR="00524C66" w:rsidRDefault="00524C66" w:rsidP="00524C66">
      <w:pPr>
        <w:ind w:left="425"/>
      </w:pPr>
      <w:r>
        <w:t>Proszę o odpowiedź na poniższe pytanie.</w:t>
      </w:r>
    </w:p>
    <w:p w:rsidR="00524C66" w:rsidRDefault="00524C66" w:rsidP="00524C66">
      <w:pPr>
        <w:ind w:left="425"/>
      </w:pPr>
      <w:r>
        <w:t>Dotyczy: Przetarg - Dostawa sprzętu wraz z usługą polegająca na zaprojektowaniu i wdrożeniu aplikacji e – urzędu w ramach projektu pt. „e-Powiat Krośnieński” - nr sprawy: OR.272.00010.2017</w:t>
      </w:r>
    </w:p>
    <w:p w:rsidR="00524C66" w:rsidRDefault="00524C66" w:rsidP="00524C66">
      <w:pPr>
        <w:ind w:left="425"/>
      </w:pPr>
      <w:r>
        <w:t>Zamawiający w części 1 nie określił ilości i rodzaju licencji dostępowych dla systemu operacyjnego oferowanego do serwera.</w:t>
      </w:r>
    </w:p>
    <w:p w:rsidR="00524C66" w:rsidRDefault="00524C66" w:rsidP="00524C66">
      <w:pPr>
        <w:ind w:left="425"/>
      </w:pPr>
      <w:r>
        <w:t>W związku z tym ile i jakiego rodzaju licencji dostępowych (na użytkownika czy na urządzenie) dla systemu operacyjnego oferowanego do serwera wymaga Zamawiający?</w:t>
      </w:r>
    </w:p>
    <w:p w:rsidR="00C5747A" w:rsidRDefault="00C5747A" w:rsidP="00C5747A">
      <w:pPr>
        <w:spacing w:before="240" w:after="0" w:line="240" w:lineRule="auto"/>
        <w:rPr>
          <w:rFonts w:cstheme="minorHAnsi"/>
          <w:i/>
        </w:rPr>
      </w:pPr>
      <w:r w:rsidRPr="00C5747A">
        <w:rPr>
          <w:rFonts w:eastAsia="Times New Roman" w:cstheme="minorHAnsi"/>
          <w:i/>
        </w:rPr>
        <w:t xml:space="preserve">Odp. Zamawiający wyjaśnia, iż </w:t>
      </w:r>
      <w:r w:rsidRPr="00C5747A">
        <w:rPr>
          <w:rFonts w:cstheme="minorHAnsi"/>
          <w:i/>
        </w:rPr>
        <w:t xml:space="preserve">Wykonawca zadania nr 1 w ramach dostawy infrastruktury teleinformatycznej ma obowiązek dostarczyć wraz z serwerem m.in.: </w:t>
      </w:r>
      <w:r w:rsidRPr="00C5747A">
        <w:rPr>
          <w:rFonts w:cstheme="minorHAnsi"/>
          <w:i/>
        </w:rPr>
        <w:br/>
        <w:t>a) Licencję na oprogramowanie serwerowe</w:t>
      </w:r>
      <w:r w:rsidRPr="00C5747A">
        <w:rPr>
          <w:rFonts w:cstheme="minorHAnsi"/>
          <w:i/>
        </w:rPr>
        <w:br/>
        <w:t>b) Licencje dostępowe do oprogramowania serwerowego dla 80 użytkowników wewnętrznych Zamawiającego</w:t>
      </w:r>
    </w:p>
    <w:p w:rsidR="00C5747A" w:rsidRPr="00C5747A" w:rsidRDefault="00C5747A" w:rsidP="00C5747A">
      <w:pPr>
        <w:spacing w:before="240" w:after="0" w:line="240" w:lineRule="auto"/>
        <w:rPr>
          <w:rFonts w:eastAsia="Times New Roman" w:cstheme="minorHAnsi"/>
          <w:i/>
        </w:rPr>
      </w:pPr>
      <w:r w:rsidRPr="00C5747A">
        <w:rPr>
          <w:rFonts w:cstheme="minorHAnsi"/>
          <w:i/>
        </w:rPr>
        <w:t xml:space="preserve">Wykonawca natomiast </w:t>
      </w:r>
      <w:r>
        <w:rPr>
          <w:rFonts w:cstheme="minorHAnsi"/>
          <w:i/>
        </w:rPr>
        <w:t xml:space="preserve">w ramach </w:t>
      </w:r>
      <w:r w:rsidRPr="00C5747A">
        <w:rPr>
          <w:rFonts w:cstheme="minorHAnsi"/>
          <w:i/>
        </w:rPr>
        <w:t xml:space="preserve">zadania nr 2 ma obowiązek zapewnić zgodność licencyjną dostarczonego rozwiązania e-BOI/e-Urząd z wymaganiami producenta wykorzystanego przez niego systemu operacyjnego zainstalowanego na serwerze, przy założeniu wymogu dostępu, do oferowanego rozwiązania, dla nieograniczonej liczby użytkowników korzystających z aplikacji przeglądarkowej i połączenia internetowego. </w:t>
      </w:r>
      <w:r w:rsidRPr="00C5747A">
        <w:rPr>
          <w:rFonts w:cstheme="minorHAnsi"/>
          <w:i/>
        </w:rPr>
        <w:br/>
        <w:t xml:space="preserve">Dodatkowo pragniemy nadmienić, ze Wykonawca </w:t>
      </w:r>
      <w:r>
        <w:rPr>
          <w:rFonts w:cstheme="minorHAnsi"/>
          <w:i/>
        </w:rPr>
        <w:t xml:space="preserve">w ramach </w:t>
      </w:r>
      <w:r w:rsidRPr="00C5747A">
        <w:rPr>
          <w:rFonts w:cstheme="minorHAnsi"/>
          <w:i/>
        </w:rPr>
        <w:t>zadania nr 2 ma również prawo zainstalować na serwerze inne oprogramowanie systemowe niż dostarczone przez Wykonawcę zadania nr 1 , niezbędne do uruchomienia oferowanego rozwiązania, dostarczając przy tym (jeśli konieczne) niezbędne licencje pozwalające na dostęp do zasobów serwera przy wyżej wymienionych założeniach.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Pytanie 4</w:t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  <w:noProof/>
          <w:lang w:eastAsia="pl-PL"/>
        </w:rPr>
        <w:drawing>
          <wp:inline distT="0" distB="0" distL="0" distR="0" wp14:anchorId="7E2195C9" wp14:editId="697C2BC4">
            <wp:extent cx="6372225" cy="18746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20" cy="18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>
        <w:rPr>
          <w:rFonts w:ascii="Calibri" w:eastAsia="Times New Roman" w:hAnsi="Calibri" w:cs="Calibri"/>
          <w:i/>
          <w:iCs/>
        </w:rPr>
        <w:t>Odp. Zamawiający wyjaśnia, iż pełna funkcjonalność dostarczonego oprogramowania musi być dostępna przez przeglądarkę. Zamawiający nie dopuszcza rozwiązania, w którym część funkcjonalności będzie realizowana za pośrednictwem przeglądarki, a część z poziomu aplikacji desktopowej. Jednocześnie Zamawiający nie dopuszcza zastosowania rozwiązania terminalowego.</w:t>
      </w:r>
      <w:r w:rsidRPr="00EF3536">
        <w:rPr>
          <w:rFonts w:eastAsia="Times New Roman"/>
        </w:rPr>
        <w:t xml:space="preserve"> </w:t>
      </w: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 w:rsidRPr="00EF3536">
        <w:rPr>
          <w:rFonts w:eastAsia="Times New Roman"/>
        </w:rPr>
        <w:t>Pytanie 5</w:t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  <w:noProof/>
          <w:lang w:eastAsia="pl-PL"/>
        </w:rPr>
        <w:drawing>
          <wp:inline distT="0" distB="0" distL="0" distR="0" wp14:anchorId="5BA7DFD5" wp14:editId="5242E238">
            <wp:extent cx="6343650" cy="18147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65" cy="18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  <w:noProof/>
          <w:lang w:eastAsia="pl-PL"/>
        </w:rPr>
        <w:drawing>
          <wp:inline distT="0" distB="0" distL="0" distR="0" wp14:anchorId="6AED5123" wp14:editId="2D4EA0E7">
            <wp:extent cx="6181725" cy="70556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69" cy="7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</w:rPr>
      </w:pPr>
      <w:r w:rsidRPr="00BA2D60">
        <w:rPr>
          <w:rFonts w:eastAsia="Times New Roman"/>
          <w:i/>
        </w:rPr>
        <w:t xml:space="preserve">Odp. </w:t>
      </w:r>
      <w:r>
        <w:rPr>
          <w:rFonts w:eastAsia="Times New Roman"/>
          <w:i/>
        </w:rPr>
        <w:t xml:space="preserve">Zamawiający wyjaśnia, iż liczba jednostek organizacyjnych objętych wdrożeniem dostępna jest na stronie Powiatu Krośnieńskiego: </w:t>
      </w:r>
      <w:hyperlink r:id="rId13" w:history="1">
        <w:r w:rsidRPr="00824F4F">
          <w:rPr>
            <w:rStyle w:val="Hipercze"/>
            <w:rFonts w:eastAsia="Times New Roman"/>
          </w:rPr>
          <w:t>http://powiatkrosnienski.pl/PL/655/Jednostki_organizacyjne/#</w:t>
        </w:r>
      </w:hyperlink>
      <w:r>
        <w:rPr>
          <w:rFonts w:eastAsia="Times New Roman"/>
          <w:i/>
        </w:rPr>
        <w:t xml:space="preserve"> 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</w:rPr>
      </w:pPr>
      <w:r>
        <w:rPr>
          <w:rFonts w:eastAsia="Times New Roman"/>
          <w:i/>
        </w:rPr>
        <w:tab/>
        <w:t>Zamawiający, zgodnie z OPZ wymaga udzielenia licencji</w:t>
      </w:r>
      <w:r w:rsidRPr="00F735D2">
        <w:rPr>
          <w:rFonts w:eastAsia="Times New Roman"/>
          <w:i/>
        </w:rPr>
        <w:t xml:space="preserve"> na nieograniczoną liczbę użytkowników</w:t>
      </w:r>
      <w:r>
        <w:rPr>
          <w:rFonts w:eastAsia="Times New Roman"/>
          <w:i/>
        </w:rPr>
        <w:t xml:space="preserve">. 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4D40F6" w:rsidRDefault="004D40F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Pytanie 6</w:t>
      </w:r>
    </w:p>
    <w:p w:rsidR="00524C66" w:rsidRPr="00AE6AEE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</w:rPr>
      </w:pPr>
      <w:r w:rsidRPr="00AE6AE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AE6AEE">
        <w:rPr>
          <w:rFonts w:eastAsia="Times New Roman"/>
        </w:rPr>
        <w:t xml:space="preserve">W wyniku analizy unieważnionego postępowania ogłoszonego w dniu 8-02-2017 r. pn.: „Dostawa sprzętu, systemów dziedzinowych, e-usług oraz ich wdrożenie i uruchomienie w ramach projektu pt. „e-Powiat Krośnieński" wraz z promocją” oraz postępowania ponownie ogłoszonego w dniu 13-04-2017 r. pn.: „Dostawa sprzętu wraz z usługą polegająca na zaprojektowaniu i wdrożeniu aplikacji e – urzędu w ramach projektu pt. „e-Powiat Krośnieński”, zwracamy się z pytaniem do Zamawiającego czy usunie poniższych wymóg funkcjonalności macierzy: </w:t>
      </w:r>
    </w:p>
    <w:p w:rsidR="00524C66" w:rsidRPr="00AE6AEE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</w:rPr>
        <w:t xml:space="preserve">2) Macierz musi umożliwiać wymianę portów do transmisji danych na porty obsługujące inne protokoły: FC 16Gb/s, </w:t>
      </w:r>
      <w:proofErr w:type="spellStart"/>
      <w:r w:rsidRPr="00AE6AEE">
        <w:rPr>
          <w:rFonts w:eastAsia="Times New Roman"/>
        </w:rPr>
        <w:t>iSCSI</w:t>
      </w:r>
      <w:proofErr w:type="spellEnd"/>
      <w:r w:rsidRPr="00AE6AEE">
        <w:rPr>
          <w:rFonts w:eastAsia="Times New Roman"/>
        </w:rPr>
        <w:t xml:space="preserve"> 10Gb/s, FC 8Gb/s, SAS 6Gb/s, </w:t>
      </w:r>
      <w:proofErr w:type="spellStart"/>
      <w:r w:rsidRPr="00AE6AEE">
        <w:rPr>
          <w:rFonts w:eastAsia="Times New Roman"/>
        </w:rPr>
        <w:t>FCoE</w:t>
      </w:r>
      <w:proofErr w:type="spellEnd"/>
      <w:r w:rsidRPr="00AE6AEE">
        <w:rPr>
          <w:rFonts w:eastAsia="Times New Roman"/>
        </w:rPr>
        <w:t xml:space="preserve"> 10Gb/s </w:t>
      </w:r>
    </w:p>
    <w:p w:rsidR="00524C66" w:rsidRPr="00AE6AEE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</w:rPr>
        <w:t xml:space="preserve">3) Wymiana portów jak w pkt 2 nie może powodować wymiany samych kontrolerów RAID w oferowanym rozwiązaniu, w przypadku konieczność licencjonowania tej funkcjonalności macierz ma być dostarczona z aktywną licencja na instalację i obsługę każdego z wymienionych protokołów transmisji danych? </w:t>
      </w:r>
    </w:p>
    <w:p w:rsidR="00524C66" w:rsidRPr="00AE6AEE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</w:rPr>
        <w:t xml:space="preserve">Pragniemy zauważyć, że Zamawiający posiadający niski budżet, nie jest w stanie zrealizować dostawy wyspecyfikowanego zamówienia publicznego bez dodatkowych nakładów finansowych, a wymagana funkcjonalność nie ma uzasadnienia funkcjonalnego z punktu widzenia przedmiotowej realizacji projektu. </w:t>
      </w:r>
    </w:p>
    <w:p w:rsidR="00524C66" w:rsidRPr="00AE6AEE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</w:rPr>
        <w:t xml:space="preserve">Pragniemy również zwrócić uwagę Zamawiającego, że wymagana funkcjonalność nie była uwzględniona podczas wnioskowania o środki z Europejskiego Funduszu Rozwoju Regionalnego, co może zostać zinterpretowane jako dodatkowe zakupy czyli koszty nieklasyfikowane, podlegające korekcie finansowej. </w:t>
      </w:r>
    </w:p>
    <w:p w:rsidR="00524C66" w:rsidRPr="00AE6AEE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AE6AEE">
        <w:rPr>
          <w:rFonts w:eastAsia="Times New Roman"/>
        </w:rPr>
        <w:t>Jednocześnie pragniemy zauważyć, że Zamawiający rezygnując z powyższego zapisu umożliwi złożenie ofert w myśl zasady o uczciwej konkurencji, wymagana bowiem funkcjonalność realizowana jest tylko przez 2 największych producentów macierzy, ograniczając złożenie oferty przez małe i średnie przedsiębiorstwa.</w:t>
      </w:r>
    </w:p>
    <w:p w:rsidR="00524C66" w:rsidRDefault="00524C66" w:rsidP="00524C66">
      <w:pPr>
        <w:spacing w:before="240" w:after="0" w:line="240" w:lineRule="auto"/>
        <w:ind w:left="425" w:hanging="425"/>
        <w:jc w:val="both"/>
        <w:rPr>
          <w:rFonts w:eastAsia="Times New Roman"/>
          <w:i/>
          <w:strike/>
          <w:highlight w:val="yellow"/>
        </w:rPr>
      </w:pPr>
      <w:r>
        <w:rPr>
          <w:rFonts w:eastAsia="Times New Roman"/>
          <w:i/>
        </w:rPr>
        <w:t xml:space="preserve">Odp. </w:t>
      </w:r>
      <w:r w:rsidR="00023AF9" w:rsidRPr="00023AF9">
        <w:rPr>
          <w:rFonts w:eastAsia="Times New Roman"/>
          <w:i/>
        </w:rPr>
        <w:t xml:space="preserve">Zamawiający dopuszcza dostawę macierzy która będzie posiadała wymagane minimum 2 porty </w:t>
      </w:r>
      <w:proofErr w:type="spellStart"/>
      <w:r w:rsidR="00023AF9" w:rsidRPr="00023AF9">
        <w:rPr>
          <w:rFonts w:eastAsia="Times New Roman"/>
          <w:i/>
        </w:rPr>
        <w:t>iSCSI</w:t>
      </w:r>
      <w:proofErr w:type="spellEnd"/>
      <w:r w:rsidR="00023AF9" w:rsidRPr="00023AF9">
        <w:rPr>
          <w:rFonts w:eastAsia="Times New Roman"/>
          <w:i/>
        </w:rPr>
        <w:t xml:space="preserve"> 1Gb/s  - do dołączenia serwerów bezpośrednio lub do dołączenia do sieci SAN, bez konieczności wymiany portów do transmisji danych na porty obsługujące inne protokoły: FC 16Gb/s, </w:t>
      </w:r>
      <w:proofErr w:type="spellStart"/>
      <w:r w:rsidR="00023AF9" w:rsidRPr="00023AF9">
        <w:rPr>
          <w:rFonts w:eastAsia="Times New Roman"/>
          <w:i/>
        </w:rPr>
        <w:t>iSCSI</w:t>
      </w:r>
      <w:proofErr w:type="spellEnd"/>
      <w:r w:rsidR="00023AF9" w:rsidRPr="00023AF9">
        <w:rPr>
          <w:rFonts w:eastAsia="Times New Roman"/>
          <w:i/>
        </w:rPr>
        <w:t xml:space="preserve"> 10Gb/s, FC 8Gb/s, SAS 6Gb/s, </w:t>
      </w:r>
      <w:proofErr w:type="spellStart"/>
      <w:r w:rsidR="00023AF9" w:rsidRPr="00023AF9">
        <w:rPr>
          <w:rFonts w:eastAsia="Times New Roman"/>
          <w:i/>
        </w:rPr>
        <w:t>FCoE</w:t>
      </w:r>
      <w:proofErr w:type="spellEnd"/>
      <w:r w:rsidR="00023AF9" w:rsidRPr="00023AF9">
        <w:rPr>
          <w:rFonts w:eastAsia="Times New Roman"/>
          <w:i/>
        </w:rPr>
        <w:t xml:space="preserve"> 10Gb/s</w:t>
      </w:r>
    </w:p>
    <w:p w:rsidR="00524C66" w:rsidRDefault="00524C66" w:rsidP="00524C66">
      <w:pPr>
        <w:jc w:val="both"/>
      </w:pPr>
    </w:p>
    <w:p w:rsidR="00524C66" w:rsidRDefault="00524C66" w:rsidP="00524C66">
      <w:pPr>
        <w:jc w:val="both"/>
      </w:pPr>
      <w:r>
        <w:t>Pytanie 7</w:t>
      </w:r>
    </w:p>
    <w:p w:rsidR="00524C66" w:rsidRDefault="00524C66" w:rsidP="00524C66">
      <w:pPr>
        <w:spacing w:before="240" w:after="0" w:line="240" w:lineRule="auto"/>
        <w:ind w:left="425"/>
        <w:jc w:val="both"/>
        <w:rPr>
          <w:rFonts w:eastAsia="Times New Roman"/>
        </w:rPr>
      </w:pPr>
      <w:r w:rsidRPr="00E51547">
        <w:rPr>
          <w:rFonts w:eastAsia="Times New Roman"/>
        </w:rPr>
        <w:t xml:space="preserve">W </w:t>
      </w:r>
      <w:r>
        <w:rPr>
          <w:rFonts w:eastAsia="Times New Roman"/>
        </w:rPr>
        <w:t>związku z ogłoszonym przedmiotowym postępowaniem prosimy o informację, czy Zamawiający dopuszcza zmiany w zakresie opisu przedmiotu zamówienia, w zakresie CZĘSCI nr 2: Usługa polegająca na zaprojektowaniu i wdrożeniu aplikacji e-urzędu) w zakresie zmiany w zakresie:</w:t>
      </w:r>
    </w:p>
    <w:p w:rsidR="00524C66" w:rsidRDefault="00524C66" w:rsidP="00524C66">
      <w:pPr>
        <w:pStyle w:val="Akapitzlist"/>
        <w:numPr>
          <w:ilvl w:val="0"/>
          <w:numId w:val="2"/>
        </w:num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Systemu bazodanowego (SBD). Opisane w OPZ pkt. 3.4. rozwiązanie dopuszcza naszym zdaniem wyłącznie systemy komercyjne ograniczając możliwość wzięcia udziału w postępowaniu podmiotom, które bazują w swoich rozwiązaniach na systemach </w:t>
      </w:r>
      <w:proofErr w:type="spellStart"/>
      <w:r>
        <w:rPr>
          <w:rFonts w:eastAsia="Times New Roman"/>
        </w:rPr>
        <w:t>OpenSource</w:t>
      </w:r>
      <w:proofErr w:type="spellEnd"/>
      <w:r>
        <w:rPr>
          <w:rFonts w:eastAsia="Times New Roman"/>
        </w:rPr>
        <w:t>.</w:t>
      </w:r>
    </w:p>
    <w:p w:rsidR="00524C66" w:rsidRPr="00382F5D" w:rsidRDefault="00524C66" w:rsidP="00524C66">
      <w:pPr>
        <w:spacing w:before="240"/>
        <w:ind w:left="425"/>
        <w:jc w:val="both"/>
        <w:rPr>
          <w:rFonts w:eastAsia="Times New Roman"/>
          <w:i/>
        </w:rPr>
      </w:pPr>
      <w:r w:rsidRPr="00382F5D">
        <w:rPr>
          <w:rFonts w:eastAsia="Times New Roman"/>
          <w:i/>
        </w:rPr>
        <w:t xml:space="preserve">Odp. </w:t>
      </w:r>
      <w:r w:rsidR="00744AD7" w:rsidRPr="00744AD7">
        <w:rPr>
          <w:rFonts w:eastAsia="Times New Roman"/>
          <w:i/>
        </w:rPr>
        <w:t xml:space="preserve">Zamawiający dopuszcza rozwiązanie oparte na systemach </w:t>
      </w:r>
      <w:proofErr w:type="spellStart"/>
      <w:r w:rsidR="00744AD7" w:rsidRPr="00744AD7">
        <w:rPr>
          <w:rFonts w:eastAsia="Times New Roman"/>
          <w:i/>
        </w:rPr>
        <w:t>OpenSource</w:t>
      </w:r>
      <w:proofErr w:type="spellEnd"/>
      <w:r w:rsidR="00744AD7" w:rsidRPr="00744AD7">
        <w:rPr>
          <w:rFonts w:eastAsia="Times New Roman"/>
          <w:i/>
        </w:rPr>
        <w:t xml:space="preserve"> spełniających wymagania minimalne</w:t>
      </w:r>
      <w:r>
        <w:rPr>
          <w:rFonts w:eastAsia="Times New Roman"/>
          <w:i/>
        </w:rPr>
        <w:t>.</w:t>
      </w:r>
    </w:p>
    <w:p w:rsidR="00524C66" w:rsidRDefault="00524C66" w:rsidP="00524C66">
      <w:pPr>
        <w:pStyle w:val="Akapitzlist"/>
        <w:numPr>
          <w:ilvl w:val="0"/>
          <w:numId w:val="2"/>
        </w:num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API opisane w OPZ pkt. 3.3. Czy Zamawiający dopuści rozwiązanie WSDL (Web Services </w:t>
      </w:r>
      <w:proofErr w:type="spellStart"/>
      <w:r>
        <w:rPr>
          <w:rFonts w:eastAsia="Times New Roman"/>
        </w:rPr>
        <w:t>Description</w:t>
      </w:r>
      <w:proofErr w:type="spellEnd"/>
      <w:r>
        <w:rPr>
          <w:rFonts w:eastAsia="Times New Roman"/>
        </w:rPr>
        <w:t xml:space="preserve"> Language) oparte na </w:t>
      </w:r>
      <w:proofErr w:type="spellStart"/>
      <w:r>
        <w:rPr>
          <w:rFonts w:eastAsia="Times New Roman"/>
        </w:rPr>
        <w:t>XML’u</w:t>
      </w:r>
      <w:proofErr w:type="spellEnd"/>
      <w:r>
        <w:rPr>
          <w:rFonts w:eastAsia="Times New Roman"/>
        </w:rPr>
        <w:t>?</w:t>
      </w:r>
    </w:p>
    <w:p w:rsidR="00524C66" w:rsidRPr="00382F5D" w:rsidRDefault="00524C66" w:rsidP="00524C66">
      <w:pPr>
        <w:spacing w:before="240"/>
        <w:ind w:left="425"/>
        <w:jc w:val="both"/>
        <w:rPr>
          <w:rFonts w:eastAsia="Times New Roman"/>
          <w:i/>
        </w:rPr>
      </w:pPr>
      <w:r w:rsidRPr="00382F5D">
        <w:rPr>
          <w:rFonts w:eastAsia="Times New Roman"/>
          <w:i/>
        </w:rPr>
        <w:t xml:space="preserve">Odp. Zamawiający wyjaśnia, iż </w:t>
      </w:r>
      <w:r>
        <w:rPr>
          <w:rFonts w:eastAsia="Times New Roman"/>
          <w:i/>
        </w:rPr>
        <w:t>dopuścił WSDL 1.1.</w:t>
      </w:r>
    </w:p>
    <w:p w:rsidR="00524C66" w:rsidRDefault="00524C66" w:rsidP="00524C66">
      <w:pPr>
        <w:pStyle w:val="Akapitzlist"/>
        <w:numPr>
          <w:ilvl w:val="0"/>
          <w:numId w:val="2"/>
        </w:numPr>
        <w:spacing w:before="2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E-Płatności OPZ pkt. 3.2.2. Czy Zamawiający dopuści rozwiązanie e-płatności, które realizowane jest przez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>?</w:t>
      </w:r>
    </w:p>
    <w:p w:rsidR="00524C66" w:rsidRPr="00382F5D" w:rsidRDefault="00524C66" w:rsidP="00524C66">
      <w:pPr>
        <w:spacing w:before="240"/>
        <w:ind w:left="993" w:hanging="567"/>
        <w:jc w:val="both"/>
        <w:rPr>
          <w:rFonts w:eastAsia="Times New Roman"/>
          <w:i/>
        </w:rPr>
      </w:pPr>
      <w:r w:rsidRPr="00382F5D">
        <w:rPr>
          <w:rFonts w:eastAsia="Times New Roman"/>
          <w:i/>
        </w:rPr>
        <w:t xml:space="preserve">Odp. Zamawiający wyjaśnia, iż </w:t>
      </w:r>
      <w:r>
        <w:rPr>
          <w:rFonts w:eastAsia="Times New Roman"/>
          <w:i/>
        </w:rPr>
        <w:t xml:space="preserve">dopuści rozwiązanie e-płatności realizowane przez </w:t>
      </w:r>
      <w:proofErr w:type="spellStart"/>
      <w:r>
        <w:rPr>
          <w:rFonts w:eastAsia="Times New Roman"/>
          <w:i/>
        </w:rPr>
        <w:t>ePUAP</w:t>
      </w:r>
      <w:proofErr w:type="spellEnd"/>
      <w:r>
        <w:rPr>
          <w:rFonts w:eastAsia="Times New Roman"/>
          <w:i/>
        </w:rPr>
        <w:t xml:space="preserve">, pod warunkiem spełnienia wszystkich wymagań opisanych w OPZ. </w:t>
      </w:r>
    </w:p>
    <w:p w:rsidR="00382F5D" w:rsidRPr="00382F5D" w:rsidRDefault="00382F5D" w:rsidP="00524C66">
      <w:pPr>
        <w:spacing w:after="0" w:line="240" w:lineRule="auto"/>
        <w:jc w:val="both"/>
        <w:rPr>
          <w:rFonts w:eastAsia="Times New Roman"/>
        </w:rPr>
      </w:pPr>
    </w:p>
    <w:sectPr w:rsidR="00382F5D" w:rsidRPr="00382F5D" w:rsidSect="004613BB">
      <w:headerReference w:type="default" r:id="rId14"/>
      <w:footerReference w:type="default" r:id="rId15"/>
      <w:pgSz w:w="11906" w:h="16838"/>
      <w:pgMar w:top="720" w:right="720" w:bottom="24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4B" w:rsidRDefault="00D8144B" w:rsidP="004613BB">
      <w:pPr>
        <w:spacing w:after="0" w:line="240" w:lineRule="auto"/>
      </w:pPr>
      <w:r>
        <w:separator/>
      </w:r>
    </w:p>
  </w:endnote>
  <w:endnote w:type="continuationSeparator" w:id="0">
    <w:p w:rsidR="00D8144B" w:rsidRDefault="00D8144B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4613BB">
    <w:pPr>
      <w:pStyle w:val="Stopka"/>
    </w:pPr>
  </w:p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9"/>
      <w:gridCol w:w="3414"/>
      <w:gridCol w:w="3867"/>
    </w:tblGrid>
    <w:tr w:rsidR="004613BB" w:rsidTr="004613BB">
      <w:trPr>
        <w:trHeight w:hRule="exact" w:val="287"/>
      </w:trPr>
      <w:tc>
        <w:tcPr>
          <w:tcW w:w="3127" w:type="dxa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before="75"/>
            <w:ind w:left="35"/>
          </w:pPr>
        </w:p>
      </w:tc>
      <w:tc>
        <w:tcPr>
          <w:tcW w:w="7096" w:type="dxa"/>
          <w:gridSpan w:val="2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/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7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tabs>
              <w:tab w:val="left" w:pos="519"/>
            </w:tabs>
            <w:kinsoku w:val="0"/>
            <w:overflowPunct w:val="0"/>
            <w:spacing w:line="183" w:lineRule="exact"/>
            <w:ind w:right="2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276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  <w:rPr>
              <w:lang w:val="en-US"/>
            </w:rPr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rPr>
              <w:lang w:val="en-US"/>
            </w:rPr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</w:tbl>
  <w:p w:rsidR="004613BB" w:rsidRDefault="004613BB" w:rsidP="00461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4B" w:rsidRDefault="00D8144B" w:rsidP="004613BB">
      <w:pPr>
        <w:spacing w:after="0" w:line="240" w:lineRule="auto"/>
      </w:pPr>
      <w:r>
        <w:separator/>
      </w:r>
    </w:p>
  </w:footnote>
  <w:footnote w:type="continuationSeparator" w:id="0">
    <w:p w:rsidR="00D8144B" w:rsidRDefault="00D8144B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3A3193" w:rsidP="00BA2D60">
    <w:pPr>
      <w:pStyle w:val="Tekstpodstawowy"/>
      <w:kinsoku w:val="0"/>
      <w:overflowPunct w:val="0"/>
      <w:spacing w:before="61"/>
      <w:ind w:left="0" w:right="145" w:firstLine="0"/>
    </w:pPr>
    <w:r w:rsidRPr="00163853">
      <w:rPr>
        <w:noProof/>
        <w:color w:val="000000"/>
      </w:rPr>
      <w:drawing>
        <wp:inline distT="0" distB="0" distL="0" distR="0" wp14:anchorId="0DB9EEEC" wp14:editId="310F7B39">
          <wp:extent cx="5756910" cy="691148"/>
          <wp:effectExtent l="0" t="0" r="0" b="0"/>
          <wp:docPr id="6" name="Obraz 6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562"/>
    <w:multiLevelType w:val="hybridMultilevel"/>
    <w:tmpl w:val="F0162D0E"/>
    <w:lvl w:ilvl="0" w:tplc="5F084F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C667AD"/>
    <w:multiLevelType w:val="hybridMultilevel"/>
    <w:tmpl w:val="F07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23AF9"/>
    <w:rsid w:val="0005309F"/>
    <w:rsid w:val="000539CD"/>
    <w:rsid w:val="00057890"/>
    <w:rsid w:val="00063445"/>
    <w:rsid w:val="00073072"/>
    <w:rsid w:val="00080FCC"/>
    <w:rsid w:val="0008134E"/>
    <w:rsid w:val="000858CB"/>
    <w:rsid w:val="00090C03"/>
    <w:rsid w:val="00096841"/>
    <w:rsid w:val="000A27D9"/>
    <w:rsid w:val="000E1E24"/>
    <w:rsid w:val="00101F45"/>
    <w:rsid w:val="00102BEA"/>
    <w:rsid w:val="00103DE2"/>
    <w:rsid w:val="001060A4"/>
    <w:rsid w:val="001104F5"/>
    <w:rsid w:val="0012470B"/>
    <w:rsid w:val="00156946"/>
    <w:rsid w:val="001606C8"/>
    <w:rsid w:val="001623C5"/>
    <w:rsid w:val="00167698"/>
    <w:rsid w:val="00174815"/>
    <w:rsid w:val="00184314"/>
    <w:rsid w:val="001A07BB"/>
    <w:rsid w:val="002070D9"/>
    <w:rsid w:val="00210204"/>
    <w:rsid w:val="00211656"/>
    <w:rsid w:val="0021602E"/>
    <w:rsid w:val="00223A33"/>
    <w:rsid w:val="00233589"/>
    <w:rsid w:val="00233CB1"/>
    <w:rsid w:val="002376FA"/>
    <w:rsid w:val="00241CEC"/>
    <w:rsid w:val="00246D62"/>
    <w:rsid w:val="00261047"/>
    <w:rsid w:val="00261BDB"/>
    <w:rsid w:val="00283B59"/>
    <w:rsid w:val="0029567F"/>
    <w:rsid w:val="002B59DD"/>
    <w:rsid w:val="002C3F26"/>
    <w:rsid w:val="002E5572"/>
    <w:rsid w:val="002F6770"/>
    <w:rsid w:val="002F6CFD"/>
    <w:rsid w:val="003103CB"/>
    <w:rsid w:val="00324B35"/>
    <w:rsid w:val="00337F7D"/>
    <w:rsid w:val="00346124"/>
    <w:rsid w:val="00346288"/>
    <w:rsid w:val="00351246"/>
    <w:rsid w:val="00366130"/>
    <w:rsid w:val="00370554"/>
    <w:rsid w:val="00375851"/>
    <w:rsid w:val="00377259"/>
    <w:rsid w:val="00382F5D"/>
    <w:rsid w:val="003862AA"/>
    <w:rsid w:val="0039405E"/>
    <w:rsid w:val="003A0284"/>
    <w:rsid w:val="003A2D10"/>
    <w:rsid w:val="003A3193"/>
    <w:rsid w:val="003B1D9B"/>
    <w:rsid w:val="003C4042"/>
    <w:rsid w:val="003D0773"/>
    <w:rsid w:val="003F43BC"/>
    <w:rsid w:val="004018D4"/>
    <w:rsid w:val="00415397"/>
    <w:rsid w:val="0042197A"/>
    <w:rsid w:val="00423C4D"/>
    <w:rsid w:val="004418CA"/>
    <w:rsid w:val="00444973"/>
    <w:rsid w:val="00453499"/>
    <w:rsid w:val="004613BB"/>
    <w:rsid w:val="004C1050"/>
    <w:rsid w:val="004C5409"/>
    <w:rsid w:val="004D40F6"/>
    <w:rsid w:val="004D75C1"/>
    <w:rsid w:val="004E0D8E"/>
    <w:rsid w:val="004E157D"/>
    <w:rsid w:val="004E4851"/>
    <w:rsid w:val="004E6678"/>
    <w:rsid w:val="00511068"/>
    <w:rsid w:val="00524C66"/>
    <w:rsid w:val="005331FB"/>
    <w:rsid w:val="005433B5"/>
    <w:rsid w:val="005517D0"/>
    <w:rsid w:val="00555CF3"/>
    <w:rsid w:val="005700AB"/>
    <w:rsid w:val="00574066"/>
    <w:rsid w:val="00584420"/>
    <w:rsid w:val="0058667F"/>
    <w:rsid w:val="005C54AF"/>
    <w:rsid w:val="005D1651"/>
    <w:rsid w:val="005D344B"/>
    <w:rsid w:val="005D3F68"/>
    <w:rsid w:val="005E7842"/>
    <w:rsid w:val="005F20BF"/>
    <w:rsid w:val="005F268F"/>
    <w:rsid w:val="005F52AE"/>
    <w:rsid w:val="006123C5"/>
    <w:rsid w:val="00616F6C"/>
    <w:rsid w:val="00621800"/>
    <w:rsid w:val="00622909"/>
    <w:rsid w:val="00640255"/>
    <w:rsid w:val="0064081D"/>
    <w:rsid w:val="006440E6"/>
    <w:rsid w:val="00656AA4"/>
    <w:rsid w:val="00684436"/>
    <w:rsid w:val="00685C95"/>
    <w:rsid w:val="006969F8"/>
    <w:rsid w:val="006A14CA"/>
    <w:rsid w:val="006A2798"/>
    <w:rsid w:val="006A68BC"/>
    <w:rsid w:val="006D4201"/>
    <w:rsid w:val="006D749C"/>
    <w:rsid w:val="006F06D3"/>
    <w:rsid w:val="006F4A19"/>
    <w:rsid w:val="007129B3"/>
    <w:rsid w:val="00715CA9"/>
    <w:rsid w:val="00721CE9"/>
    <w:rsid w:val="007305FD"/>
    <w:rsid w:val="00744AD7"/>
    <w:rsid w:val="0074511E"/>
    <w:rsid w:val="007533F1"/>
    <w:rsid w:val="007617A0"/>
    <w:rsid w:val="00784B51"/>
    <w:rsid w:val="00784F3B"/>
    <w:rsid w:val="007B122C"/>
    <w:rsid w:val="007C1C95"/>
    <w:rsid w:val="007D1479"/>
    <w:rsid w:val="007D29F6"/>
    <w:rsid w:val="007D4174"/>
    <w:rsid w:val="007D52B4"/>
    <w:rsid w:val="007F28F3"/>
    <w:rsid w:val="007F382C"/>
    <w:rsid w:val="007F71D7"/>
    <w:rsid w:val="008012E0"/>
    <w:rsid w:val="00806268"/>
    <w:rsid w:val="008202CE"/>
    <w:rsid w:val="00822642"/>
    <w:rsid w:val="0085535B"/>
    <w:rsid w:val="00857FAE"/>
    <w:rsid w:val="008648E7"/>
    <w:rsid w:val="00883124"/>
    <w:rsid w:val="008C157F"/>
    <w:rsid w:val="00916004"/>
    <w:rsid w:val="00920E43"/>
    <w:rsid w:val="0092717F"/>
    <w:rsid w:val="00942285"/>
    <w:rsid w:val="00952217"/>
    <w:rsid w:val="009714FB"/>
    <w:rsid w:val="00987EAA"/>
    <w:rsid w:val="009B0670"/>
    <w:rsid w:val="009B10C2"/>
    <w:rsid w:val="009B550E"/>
    <w:rsid w:val="009B662A"/>
    <w:rsid w:val="009C1897"/>
    <w:rsid w:val="009C73AC"/>
    <w:rsid w:val="009D08C1"/>
    <w:rsid w:val="009D213E"/>
    <w:rsid w:val="009E1037"/>
    <w:rsid w:val="009F5C18"/>
    <w:rsid w:val="00A01C65"/>
    <w:rsid w:val="00A13807"/>
    <w:rsid w:val="00A16F25"/>
    <w:rsid w:val="00A26160"/>
    <w:rsid w:val="00A2652D"/>
    <w:rsid w:val="00A535BB"/>
    <w:rsid w:val="00A544F8"/>
    <w:rsid w:val="00A71D6A"/>
    <w:rsid w:val="00A77EB3"/>
    <w:rsid w:val="00A8102A"/>
    <w:rsid w:val="00A935E0"/>
    <w:rsid w:val="00A949D0"/>
    <w:rsid w:val="00AA3E81"/>
    <w:rsid w:val="00AD3D15"/>
    <w:rsid w:val="00AE2DED"/>
    <w:rsid w:val="00AE6AEE"/>
    <w:rsid w:val="00AF1357"/>
    <w:rsid w:val="00AF3FEC"/>
    <w:rsid w:val="00AF4918"/>
    <w:rsid w:val="00AF544E"/>
    <w:rsid w:val="00B0087C"/>
    <w:rsid w:val="00B26C8F"/>
    <w:rsid w:val="00B31533"/>
    <w:rsid w:val="00B31F89"/>
    <w:rsid w:val="00B40B04"/>
    <w:rsid w:val="00B56B0D"/>
    <w:rsid w:val="00B57AAD"/>
    <w:rsid w:val="00B603C6"/>
    <w:rsid w:val="00B62707"/>
    <w:rsid w:val="00B71A2A"/>
    <w:rsid w:val="00B746D8"/>
    <w:rsid w:val="00B832EB"/>
    <w:rsid w:val="00B8714B"/>
    <w:rsid w:val="00B87777"/>
    <w:rsid w:val="00B87B9B"/>
    <w:rsid w:val="00B922EE"/>
    <w:rsid w:val="00B9446C"/>
    <w:rsid w:val="00BA2D60"/>
    <w:rsid w:val="00BC6628"/>
    <w:rsid w:val="00BE04C5"/>
    <w:rsid w:val="00BE6AEA"/>
    <w:rsid w:val="00BF2D7C"/>
    <w:rsid w:val="00C0191A"/>
    <w:rsid w:val="00C2098E"/>
    <w:rsid w:val="00C36152"/>
    <w:rsid w:val="00C41C97"/>
    <w:rsid w:val="00C440EE"/>
    <w:rsid w:val="00C53DE4"/>
    <w:rsid w:val="00C544A3"/>
    <w:rsid w:val="00C5747A"/>
    <w:rsid w:val="00C633B4"/>
    <w:rsid w:val="00C700D4"/>
    <w:rsid w:val="00C83790"/>
    <w:rsid w:val="00C83A14"/>
    <w:rsid w:val="00C83E17"/>
    <w:rsid w:val="00C927BF"/>
    <w:rsid w:val="00CA62B1"/>
    <w:rsid w:val="00D0646D"/>
    <w:rsid w:val="00D32319"/>
    <w:rsid w:val="00D406F6"/>
    <w:rsid w:val="00D53837"/>
    <w:rsid w:val="00D543D7"/>
    <w:rsid w:val="00D54627"/>
    <w:rsid w:val="00D5690A"/>
    <w:rsid w:val="00D7736B"/>
    <w:rsid w:val="00D8144B"/>
    <w:rsid w:val="00D82591"/>
    <w:rsid w:val="00D904B5"/>
    <w:rsid w:val="00DA1505"/>
    <w:rsid w:val="00DA2EE1"/>
    <w:rsid w:val="00DA5353"/>
    <w:rsid w:val="00DA6B76"/>
    <w:rsid w:val="00DB5172"/>
    <w:rsid w:val="00DD0DC4"/>
    <w:rsid w:val="00E03A84"/>
    <w:rsid w:val="00E1174A"/>
    <w:rsid w:val="00E224F8"/>
    <w:rsid w:val="00E26793"/>
    <w:rsid w:val="00E51547"/>
    <w:rsid w:val="00E71A06"/>
    <w:rsid w:val="00E87D3A"/>
    <w:rsid w:val="00E92F75"/>
    <w:rsid w:val="00E95669"/>
    <w:rsid w:val="00EC0F6D"/>
    <w:rsid w:val="00EC4AC8"/>
    <w:rsid w:val="00EC7300"/>
    <w:rsid w:val="00EE6AB7"/>
    <w:rsid w:val="00EF0C25"/>
    <w:rsid w:val="00EF1895"/>
    <w:rsid w:val="00EF59E1"/>
    <w:rsid w:val="00EF625B"/>
    <w:rsid w:val="00F015BB"/>
    <w:rsid w:val="00F14967"/>
    <w:rsid w:val="00F3703D"/>
    <w:rsid w:val="00F40025"/>
    <w:rsid w:val="00F43509"/>
    <w:rsid w:val="00F5275B"/>
    <w:rsid w:val="00F61CC0"/>
    <w:rsid w:val="00F631BE"/>
    <w:rsid w:val="00F64807"/>
    <w:rsid w:val="00F735D2"/>
    <w:rsid w:val="00F74448"/>
    <w:rsid w:val="00F761CB"/>
    <w:rsid w:val="00F861D6"/>
    <w:rsid w:val="00F94EEB"/>
    <w:rsid w:val="00F94F8A"/>
    <w:rsid w:val="00FA06A4"/>
    <w:rsid w:val="00FA1B49"/>
    <w:rsid w:val="00FA2C32"/>
    <w:rsid w:val="00FB04B0"/>
    <w:rsid w:val="00FB73E8"/>
    <w:rsid w:val="00FD12CA"/>
    <w:rsid w:val="00FD7E65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4CFEB-7A8C-4075-A379-A4A12DF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A544F8"/>
  </w:style>
  <w:style w:type="character" w:styleId="Hipercze">
    <w:name w:val="Hyperlink"/>
    <w:basedOn w:val="Domylnaczcionkaakapitu"/>
    <w:uiPriority w:val="99"/>
    <w:unhideWhenUsed/>
    <w:rsid w:val="00A544F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105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E6AE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83A1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owiatkrosnienski.pl/PL/655/Jednostki_organizacyj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Ola</cp:lastModifiedBy>
  <cp:revision>2</cp:revision>
  <cp:lastPrinted>2017-01-27T11:06:00Z</cp:lastPrinted>
  <dcterms:created xsi:type="dcterms:W3CDTF">2017-04-27T13:36:00Z</dcterms:created>
  <dcterms:modified xsi:type="dcterms:W3CDTF">2017-04-27T13:36:00Z</dcterms:modified>
</cp:coreProperties>
</file>